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5849B" w14:textId="77777777" w:rsidR="00EE5DA5" w:rsidRDefault="00970DBF">
      <w:pPr>
        <w:pStyle w:val="Textoindependiente"/>
        <w:ind w:left="260"/>
      </w:pPr>
      <w:bookmarkStart w:id="0" w:name="_Hlk194012741"/>
      <w:r>
        <w:t>TRIMESTRE</w:t>
      </w:r>
      <w:r>
        <w:rPr>
          <w:spacing w:val="-9"/>
        </w:rPr>
        <w:t xml:space="preserve"> </w:t>
      </w:r>
      <w:r>
        <w:rPr>
          <w:spacing w:val="-4"/>
        </w:rPr>
        <w:t>Nº:0</w:t>
      </w:r>
    </w:p>
    <w:p w14:paraId="465D382D" w14:textId="77777777" w:rsidR="00EE5DA5" w:rsidRDefault="00EE5DA5">
      <w:pPr>
        <w:pStyle w:val="Textoindependiente"/>
        <w:spacing w:before="4"/>
      </w:pPr>
    </w:p>
    <w:p w14:paraId="0140F895" w14:textId="77777777" w:rsidR="00EE5DA5" w:rsidRDefault="00970DBF">
      <w:pPr>
        <w:pStyle w:val="Textoindependiente"/>
        <w:ind w:left="260"/>
      </w:pPr>
      <w:r>
        <w:t>1.-</w:t>
      </w:r>
      <w:r>
        <w:rPr>
          <w:spacing w:val="-1"/>
        </w:rPr>
        <w:t xml:space="preserve"> </w:t>
      </w:r>
      <w:r>
        <w:t>DATOS</w:t>
      </w:r>
      <w:r>
        <w:rPr>
          <w:spacing w:val="-2"/>
        </w:rPr>
        <w:t xml:space="preserve"> INFORMATIVOS:</w:t>
      </w:r>
    </w:p>
    <w:p w14:paraId="348D24A0" w14:textId="77777777" w:rsidR="00EE5DA5" w:rsidRDefault="00EE5DA5">
      <w:pPr>
        <w:pStyle w:val="Textoindependiente"/>
        <w:spacing w:before="4"/>
      </w:pPr>
    </w:p>
    <w:p w14:paraId="25C2E652" w14:textId="77777777" w:rsidR="00EE5DA5" w:rsidRDefault="00970DBF">
      <w:pPr>
        <w:spacing w:before="1" w:line="242" w:lineRule="auto"/>
        <w:ind w:left="260" w:right="485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ASIGNATURA: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CIENCIAS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NATURALES SUBNIVEL: BÁSICA MEDIA</w:t>
      </w:r>
    </w:p>
    <w:p w14:paraId="410A8EC0" w14:textId="7F9B1210" w:rsidR="00EE5DA5" w:rsidRDefault="00970DBF">
      <w:pPr>
        <w:spacing w:line="242" w:lineRule="auto"/>
        <w:ind w:left="260" w:right="637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AÑO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EGB: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 xml:space="preserve">SEXTO PARALELO: </w:t>
      </w:r>
    </w:p>
    <w:p w14:paraId="4D132B5C" w14:textId="77777777" w:rsidR="00EE5DA5" w:rsidRDefault="00EE5DA5">
      <w:pPr>
        <w:pStyle w:val="Textoindependiente"/>
        <w:spacing w:before="224"/>
        <w:rPr>
          <w:rFonts w:ascii="Arial MT"/>
          <w:b w:val="0"/>
        </w:rPr>
      </w:pPr>
    </w:p>
    <w:p w14:paraId="73735537" w14:textId="77777777" w:rsidR="00EE5DA5" w:rsidRDefault="00970DBF">
      <w:pPr>
        <w:pStyle w:val="Textoindependiente"/>
        <w:spacing w:line="484" w:lineRule="auto"/>
        <w:ind w:left="260" w:right="922"/>
      </w:pPr>
      <w:r>
        <w:t>2.-</w:t>
      </w:r>
      <w:r>
        <w:rPr>
          <w:spacing w:val="-4"/>
        </w:rPr>
        <w:t xml:space="preserve"> </w:t>
      </w:r>
      <w:r>
        <w:t>DESTREZAS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CRITERIO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DESEMPEÑO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INDICADORES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LOGRO TRIMESTRE </w:t>
      </w:r>
      <w:proofErr w:type="spellStart"/>
      <w:r>
        <w:t>Nº</w:t>
      </w:r>
      <w:proofErr w:type="spellEnd"/>
      <w:r>
        <w:t xml:space="preserve"> 1</w:t>
      </w:r>
      <w:r>
        <w:rPr>
          <w:spacing w:val="80"/>
        </w:rPr>
        <w:t xml:space="preserve"> </w:t>
      </w:r>
      <w:proofErr w:type="gramStart"/>
      <w:r>
        <w:t>( 100</w:t>
      </w:r>
      <w:proofErr w:type="gramEnd"/>
      <w:r>
        <w:t>%)</w:t>
      </w:r>
    </w:p>
    <w:tbl>
      <w:tblPr>
        <w:tblStyle w:val="TableNormal"/>
        <w:tblW w:w="10114" w:type="dxa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2410"/>
        <w:gridCol w:w="3107"/>
        <w:gridCol w:w="1749"/>
      </w:tblGrid>
      <w:tr w:rsidR="00EE5DA5" w14:paraId="48AB2605" w14:textId="77777777" w:rsidTr="000354D5">
        <w:trPr>
          <w:trHeight w:val="1458"/>
        </w:trPr>
        <w:tc>
          <w:tcPr>
            <w:tcW w:w="2848" w:type="dxa"/>
            <w:shd w:val="clear" w:color="auto" w:fill="BEBEBE"/>
          </w:tcPr>
          <w:bookmarkEnd w:id="0"/>
          <w:p w14:paraId="26D90215" w14:textId="77777777" w:rsidR="00EE5DA5" w:rsidRDefault="00970DBF">
            <w:pPr>
              <w:pStyle w:val="TableParagraph"/>
              <w:spacing w:line="276" w:lineRule="auto"/>
              <w:ind w:left="554" w:right="526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ESTÁNDAR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APRENDIZAJE</w:t>
            </w:r>
          </w:p>
          <w:p w14:paraId="6E319EA4" w14:textId="77777777" w:rsidR="00EE5DA5" w:rsidRDefault="00970DBF">
            <w:pPr>
              <w:pStyle w:val="TableParagraph"/>
              <w:spacing w:before="198" w:line="276" w:lineRule="auto"/>
              <w:ind w:left="598" w:right="526" w:firstLine="20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EVALUACIÓN</w:t>
            </w:r>
          </w:p>
        </w:tc>
        <w:tc>
          <w:tcPr>
            <w:tcW w:w="2410" w:type="dxa"/>
            <w:shd w:val="clear" w:color="auto" w:fill="BEBEBE"/>
          </w:tcPr>
          <w:p w14:paraId="009FF092" w14:textId="77777777" w:rsidR="00EE5DA5" w:rsidRDefault="00EE5DA5">
            <w:pPr>
              <w:pStyle w:val="TableParagraph"/>
              <w:rPr>
                <w:b/>
                <w:sz w:val="20"/>
              </w:rPr>
            </w:pPr>
          </w:p>
          <w:p w14:paraId="12DCAF3D" w14:textId="77777777" w:rsidR="00EE5DA5" w:rsidRDefault="00EE5DA5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373B725B" w14:textId="77777777" w:rsidR="00EE5DA5" w:rsidRDefault="00970DBF" w:rsidP="001B726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DESTREZA</w:t>
            </w:r>
          </w:p>
        </w:tc>
        <w:tc>
          <w:tcPr>
            <w:tcW w:w="3107" w:type="dxa"/>
            <w:shd w:val="clear" w:color="auto" w:fill="BEBEBE"/>
          </w:tcPr>
          <w:p w14:paraId="7E9EDF10" w14:textId="77777777" w:rsidR="00EE5DA5" w:rsidRDefault="00EE5DA5">
            <w:pPr>
              <w:pStyle w:val="TableParagraph"/>
              <w:rPr>
                <w:b/>
                <w:sz w:val="20"/>
              </w:rPr>
            </w:pPr>
          </w:p>
          <w:p w14:paraId="2FE074C8" w14:textId="77777777" w:rsidR="00EE5DA5" w:rsidRDefault="00EE5DA5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50ECDBD2" w14:textId="77777777" w:rsidR="00EE5DA5" w:rsidRDefault="00970DBF">
            <w:pPr>
              <w:pStyle w:val="TableParagraph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LOGRO</w:t>
            </w:r>
          </w:p>
        </w:tc>
        <w:tc>
          <w:tcPr>
            <w:tcW w:w="1749" w:type="dxa"/>
            <w:shd w:val="clear" w:color="auto" w:fill="BEBEBE"/>
          </w:tcPr>
          <w:p w14:paraId="29B9E5DA" w14:textId="77777777" w:rsidR="00EE5DA5" w:rsidRDefault="00EE5DA5">
            <w:pPr>
              <w:pStyle w:val="TableParagraph"/>
              <w:rPr>
                <w:b/>
                <w:sz w:val="20"/>
              </w:rPr>
            </w:pPr>
          </w:p>
          <w:p w14:paraId="5BB39883" w14:textId="77777777" w:rsidR="00EE5DA5" w:rsidRDefault="00EE5DA5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13EEBBE6" w14:textId="77777777" w:rsidR="00EE5DA5" w:rsidRDefault="00970DBF">
            <w:pPr>
              <w:pStyle w:val="TableParagraph"/>
              <w:ind w:lef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INSTRUMENTO</w:t>
            </w:r>
          </w:p>
        </w:tc>
      </w:tr>
      <w:tr w:rsidR="00EE5DA5" w:rsidRPr="000354D5" w14:paraId="4D2B9183" w14:textId="77777777" w:rsidTr="00C770E3">
        <w:trPr>
          <w:trHeight w:val="3902"/>
        </w:trPr>
        <w:tc>
          <w:tcPr>
            <w:tcW w:w="2848" w:type="dxa"/>
          </w:tcPr>
          <w:p w14:paraId="75046244" w14:textId="72317550" w:rsidR="00EE5DA5" w:rsidRPr="000354D5" w:rsidRDefault="00970DBF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Estándar:</w:t>
            </w:r>
            <w:r w:rsidRPr="000354D5">
              <w:rPr>
                <w:spacing w:val="-2"/>
                <w:sz w:val="20"/>
              </w:rPr>
              <w:tab/>
              <w:t>E.CN.3.3 Propone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medidas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 conservación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hacia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los ecosistemas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las regiones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naturales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del Ecuador,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comprendiendo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su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dinámica, características,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clases, mecanismos de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interrelación,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los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procesos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adaptación, las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causas y consecuencias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la extinción de las especies, y las técnicas y prácticas para el manejo de desechos.</w:t>
            </w:r>
          </w:p>
        </w:tc>
        <w:tc>
          <w:tcPr>
            <w:tcW w:w="2410" w:type="dxa"/>
          </w:tcPr>
          <w:p w14:paraId="52D39B80" w14:textId="0F2B33F2" w:rsidR="00EE5DA5" w:rsidRPr="000354D5" w:rsidRDefault="00970DBF" w:rsidP="000354D5">
            <w:pPr>
              <w:pStyle w:val="TableParagraph"/>
              <w:tabs>
                <w:tab w:val="left" w:pos="1615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CN.3.5.4. Indagar el aporte de la ciencia y la tecnología para el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manejo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 desechos, aplicar técnicas</w:t>
            </w:r>
            <w:r w:rsidRPr="000354D5">
              <w:rPr>
                <w:spacing w:val="-2"/>
                <w:sz w:val="20"/>
              </w:rPr>
              <w:tab/>
              <w:t>de</w:t>
            </w:r>
            <w:r w:rsidR="000260A5">
              <w:rPr>
                <w:spacing w:val="-2"/>
                <w:sz w:val="20"/>
              </w:rPr>
              <w:t xml:space="preserve"> m</w:t>
            </w:r>
            <w:r w:rsidRPr="000354D5">
              <w:rPr>
                <w:spacing w:val="-2"/>
                <w:sz w:val="20"/>
              </w:rPr>
              <w:t>anejo</w:t>
            </w:r>
            <w:r w:rsidR="000354D5">
              <w:rPr>
                <w:spacing w:val="-2"/>
                <w:sz w:val="20"/>
              </w:rPr>
              <w:t xml:space="preserve"> d</w:t>
            </w:r>
            <w:r w:rsidRPr="000354D5">
              <w:rPr>
                <w:spacing w:val="-2"/>
                <w:sz w:val="20"/>
              </w:rPr>
              <w:t>e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desechos sólidos en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los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ecosistemas del entorno e inferir el impacto en la calidad</w:t>
            </w:r>
            <w:r w:rsid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del ambiente.</w:t>
            </w:r>
          </w:p>
        </w:tc>
        <w:tc>
          <w:tcPr>
            <w:tcW w:w="3107" w:type="dxa"/>
          </w:tcPr>
          <w:p w14:paraId="1D6F370E" w14:textId="07A4A4D1" w:rsidR="00A0580A" w:rsidRPr="000354D5" w:rsidRDefault="00A0580A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Plantea y comunica medidas de protección,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hacia los ecosistemas y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las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especies nativas amenazadas en las Áreas Naturales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Protegidas del Ecuador,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afianzando su propuesta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en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los aportes científicos de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 xml:space="preserve">investigadores locales. (Ref. I.CN.3.3.3.) (J.3., I.1., I.3.) CC </w:t>
            </w:r>
          </w:p>
          <w:p w14:paraId="4E9FDFD6" w14:textId="77777777" w:rsidR="00EE5DA5" w:rsidRPr="000354D5" w:rsidRDefault="00EE5DA5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</w:p>
        </w:tc>
        <w:tc>
          <w:tcPr>
            <w:tcW w:w="1749" w:type="dxa"/>
          </w:tcPr>
          <w:p w14:paraId="665B0715" w14:textId="77777777" w:rsidR="00EE5DA5" w:rsidRPr="000354D5" w:rsidRDefault="00970DBF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Evaluación Escrita</w:t>
            </w:r>
          </w:p>
        </w:tc>
      </w:tr>
      <w:tr w:rsidR="00EE5DA5" w:rsidRPr="000354D5" w14:paraId="3F55FCD6" w14:textId="77777777" w:rsidTr="000354D5">
        <w:trPr>
          <w:trHeight w:val="1586"/>
        </w:trPr>
        <w:tc>
          <w:tcPr>
            <w:tcW w:w="2848" w:type="dxa"/>
          </w:tcPr>
          <w:p w14:paraId="1B7A231D" w14:textId="77777777" w:rsidR="00EE5DA5" w:rsidRPr="000354D5" w:rsidRDefault="00970DBF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Estándar:    E.CN.3.2</w:t>
            </w:r>
          </w:p>
          <w:p w14:paraId="5FA5B75A" w14:textId="2C0BA723" w:rsidR="00EE5DA5" w:rsidRPr="000354D5" w:rsidRDefault="00970DBF" w:rsidP="00C770E3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Argumenta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la importancia de los procesos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fotosíntesis,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nutrición,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respiració</w:t>
            </w:r>
            <w:r w:rsidR="00C770E3">
              <w:rPr>
                <w:spacing w:val="-2"/>
                <w:sz w:val="20"/>
              </w:rPr>
              <w:t xml:space="preserve">n </w:t>
            </w:r>
            <w:r w:rsidR="00C770E3" w:rsidRPr="000354D5">
              <w:rPr>
                <w:spacing w:val="-2"/>
                <w:sz w:val="20"/>
              </w:rPr>
              <w:t>e importancia para el mantenimiento de la vida</w:t>
            </w:r>
            <w:r w:rsidR="00C770E3">
              <w:rPr>
                <w:spacing w:val="-2"/>
                <w:sz w:val="20"/>
              </w:rPr>
              <w:t>.</w:t>
            </w:r>
          </w:p>
        </w:tc>
        <w:tc>
          <w:tcPr>
            <w:tcW w:w="2410" w:type="dxa"/>
          </w:tcPr>
          <w:p w14:paraId="578B9C7B" w14:textId="31C9A14E" w:rsidR="00EE5DA5" w:rsidRPr="000354D5" w:rsidRDefault="00970DBF" w:rsidP="00C770E3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CN.3.4.14. Indagar e inferir las características y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efectos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las catástrofes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climáticas</w:t>
            </w:r>
            <w:r w:rsidR="000260A5">
              <w:rPr>
                <w:spacing w:val="-2"/>
                <w:sz w:val="20"/>
              </w:rPr>
              <w:t>.</w:t>
            </w:r>
          </w:p>
        </w:tc>
        <w:tc>
          <w:tcPr>
            <w:tcW w:w="3107" w:type="dxa"/>
          </w:tcPr>
          <w:p w14:paraId="51195AC2" w14:textId="79DAB1D4" w:rsidR="00EE5DA5" w:rsidRPr="000354D5" w:rsidRDefault="00A0580A" w:rsidP="00C770E3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Explica con lenguaje claro y apropiado la importancia de los procesos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fotosíntesis, nutrición,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respiración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e importancia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para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el mantenimiento de la vida. (J.3., I.3.)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(Ref. I.CN.3.2.1.)</w:t>
            </w:r>
          </w:p>
        </w:tc>
        <w:tc>
          <w:tcPr>
            <w:tcW w:w="1749" w:type="dxa"/>
          </w:tcPr>
          <w:p w14:paraId="54BBAFD9" w14:textId="77777777" w:rsidR="00EE5DA5" w:rsidRPr="000354D5" w:rsidRDefault="00970DBF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Evaluación Escrita</w:t>
            </w:r>
          </w:p>
        </w:tc>
      </w:tr>
    </w:tbl>
    <w:p w14:paraId="60D171E3" w14:textId="77777777" w:rsidR="00EE5DA5" w:rsidRPr="000354D5" w:rsidRDefault="00EE5DA5" w:rsidP="000354D5">
      <w:pPr>
        <w:pStyle w:val="TableParagraph"/>
        <w:tabs>
          <w:tab w:val="left" w:pos="1602"/>
        </w:tabs>
        <w:spacing w:line="276" w:lineRule="auto"/>
        <w:ind w:left="103" w:right="100"/>
        <w:jc w:val="both"/>
        <w:rPr>
          <w:spacing w:val="-2"/>
          <w:sz w:val="20"/>
        </w:rPr>
        <w:sectPr w:rsidR="00EE5DA5" w:rsidRPr="000354D5">
          <w:headerReference w:type="default" r:id="rId7"/>
          <w:footerReference w:type="default" r:id="rId8"/>
          <w:type w:val="continuous"/>
          <w:pgSz w:w="12240" w:h="15840"/>
          <w:pgMar w:top="1880" w:right="1080" w:bottom="1200" w:left="1440" w:header="1021" w:footer="1017" w:gutter="0"/>
          <w:pgNumType w:start="1"/>
          <w:cols w:space="720"/>
        </w:sectPr>
      </w:pPr>
    </w:p>
    <w:tbl>
      <w:tblPr>
        <w:tblStyle w:val="TableNormal"/>
        <w:tblW w:w="9510" w:type="dxa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2126"/>
        <w:gridCol w:w="2127"/>
        <w:gridCol w:w="1417"/>
      </w:tblGrid>
      <w:tr w:rsidR="00EE5DA5" w:rsidRPr="000354D5" w14:paraId="6C540589" w14:textId="77777777" w:rsidTr="00AD54EB">
        <w:trPr>
          <w:trHeight w:val="4400"/>
        </w:trPr>
        <w:tc>
          <w:tcPr>
            <w:tcW w:w="3840" w:type="dxa"/>
          </w:tcPr>
          <w:p w14:paraId="70D82A19" w14:textId="07BBF178" w:rsidR="00EE5DA5" w:rsidRPr="000354D5" w:rsidRDefault="00970DBF" w:rsidP="00C770E3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lastRenderedPageBreak/>
              <w:t xml:space="preserve">Estándar: E.CN.3.10 </w:t>
            </w:r>
            <w:r w:rsidR="00C770E3">
              <w:rPr>
                <w:spacing w:val="-2"/>
                <w:sz w:val="20"/>
              </w:rPr>
              <w:t>A</w:t>
            </w:r>
            <w:r w:rsidRPr="000354D5">
              <w:rPr>
                <w:spacing w:val="-2"/>
                <w:sz w:val="20"/>
              </w:rPr>
              <w:t>naliza los efectos de los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fenómenos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geológicos sobre el planeta</w:t>
            </w:r>
            <w:r w:rsidRPr="000354D5">
              <w:rPr>
                <w:spacing w:val="-2"/>
                <w:sz w:val="20"/>
              </w:rPr>
              <w:tab/>
              <w:t>tierra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relacionados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con estructura de la tierra la composición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del sistema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solar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la influencia de las placas tectónicas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en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la formación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la Cordillera de los Andes y la distribución de la biodiversidad</w:t>
            </w:r>
            <w:r w:rsidRPr="000354D5">
              <w:rPr>
                <w:spacing w:val="-2"/>
                <w:sz w:val="20"/>
              </w:rPr>
              <w:tab/>
              <w:t>en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las regiones naturales del Ecuador reforzando su análisis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con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las contribuciones científicas al campo de la vulcanología del país</w:t>
            </w:r>
            <w:r w:rsidR="000260A5">
              <w:rPr>
                <w:spacing w:val="-2"/>
                <w:sz w:val="20"/>
              </w:rPr>
              <w:t>.</w:t>
            </w:r>
          </w:p>
        </w:tc>
        <w:tc>
          <w:tcPr>
            <w:tcW w:w="2126" w:type="dxa"/>
          </w:tcPr>
          <w:p w14:paraId="71033921" w14:textId="42DCEA9A" w:rsidR="00EE5DA5" w:rsidRPr="000354D5" w:rsidRDefault="00970DBF" w:rsidP="00C770E3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CN.3.4.3. Indagar,</w:t>
            </w:r>
            <w:r w:rsidR="000260A5">
              <w:rPr>
                <w:spacing w:val="-2"/>
                <w:sz w:val="20"/>
              </w:rPr>
              <w:t xml:space="preserve"> s</w:t>
            </w:r>
            <w:r w:rsidRPr="000354D5">
              <w:rPr>
                <w:spacing w:val="-2"/>
                <w:sz w:val="20"/>
              </w:rPr>
              <w:t>obre el sistema solar,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describir algunos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sus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componentes, usar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modelos de simulación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y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explicar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los eclipses de la Luna y el Sol.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14:paraId="117A2774" w14:textId="27897ABF" w:rsidR="00EE5DA5" w:rsidRPr="000354D5" w:rsidRDefault="00A0580A" w:rsidP="000260A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I.CN.3.10.1. Analiza la estructura de la Tierra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(capas, componentes) como parte del sistema solar y su órbita, con respecto al Sol y el resto de planetas. (J.3.) CD CC CM</w:t>
            </w:r>
          </w:p>
        </w:tc>
        <w:tc>
          <w:tcPr>
            <w:tcW w:w="1417" w:type="dxa"/>
          </w:tcPr>
          <w:p w14:paraId="16483CDF" w14:textId="77777777" w:rsidR="00EE5DA5" w:rsidRPr="000354D5" w:rsidRDefault="00970DBF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Evaluación Escrita</w:t>
            </w:r>
          </w:p>
        </w:tc>
      </w:tr>
      <w:tr w:rsidR="00EE5DA5" w:rsidRPr="000354D5" w14:paraId="0DD0F02E" w14:textId="77777777" w:rsidTr="00AD54EB">
        <w:trPr>
          <w:trHeight w:val="1963"/>
        </w:trPr>
        <w:tc>
          <w:tcPr>
            <w:tcW w:w="3840" w:type="dxa"/>
          </w:tcPr>
          <w:p w14:paraId="3D6444A0" w14:textId="1EE9DCDB" w:rsidR="00EE5DA5" w:rsidRPr="000354D5" w:rsidRDefault="00970DBF" w:rsidP="00C770E3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Estándar: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 xml:space="preserve">E.CN.3.12 </w:t>
            </w:r>
            <w:r w:rsidR="00C770E3">
              <w:rPr>
                <w:spacing w:val="-2"/>
                <w:sz w:val="20"/>
              </w:rPr>
              <w:t>A</w:t>
            </w:r>
            <w:r w:rsidRPr="000354D5">
              <w:rPr>
                <w:spacing w:val="-2"/>
                <w:sz w:val="20"/>
              </w:rPr>
              <w:t>naliza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las causas y consecuencias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 las catástrofes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climáticas en los seres vivos y su hábitat en función del conocimiento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las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características elementos y factores del</w:t>
            </w:r>
            <w:r w:rsidR="00C770E3">
              <w:rPr>
                <w:spacing w:val="-2"/>
                <w:sz w:val="20"/>
              </w:rPr>
              <w:t xml:space="preserve"> </w:t>
            </w:r>
            <w:r w:rsidR="00C770E3" w:rsidRPr="000354D5">
              <w:rPr>
                <w:spacing w:val="-2"/>
                <w:sz w:val="20"/>
              </w:rPr>
              <w:t>C</w:t>
            </w:r>
            <w:r w:rsidRPr="000354D5">
              <w:rPr>
                <w:spacing w:val="-2"/>
                <w:sz w:val="20"/>
              </w:rPr>
              <w:t>lima</w:t>
            </w:r>
            <w:r w:rsidR="000260A5">
              <w:rPr>
                <w:spacing w:val="-2"/>
                <w:sz w:val="20"/>
              </w:rPr>
              <w:t>.</w:t>
            </w:r>
          </w:p>
        </w:tc>
        <w:tc>
          <w:tcPr>
            <w:tcW w:w="2126" w:type="dxa"/>
          </w:tcPr>
          <w:p w14:paraId="616807B7" w14:textId="34689EF5" w:rsidR="00EE5DA5" w:rsidRPr="000354D5" w:rsidRDefault="00970DBF" w:rsidP="00C770E3">
            <w:pPr>
              <w:pStyle w:val="TableParagraph"/>
              <w:tabs>
                <w:tab w:val="left" w:pos="1623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CN.3.4.14. Indagar e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inferir</w:t>
            </w:r>
            <w:r w:rsidR="000260A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las características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y efectos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las catástrofes</w:t>
            </w:r>
            <w:r w:rsidR="000260A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climáticas</w:t>
            </w:r>
            <w:r w:rsidR="000260A5">
              <w:rPr>
                <w:spacing w:val="-2"/>
                <w:sz w:val="20"/>
              </w:rPr>
              <w:t>.</w:t>
            </w:r>
          </w:p>
        </w:tc>
        <w:tc>
          <w:tcPr>
            <w:tcW w:w="2127" w:type="dxa"/>
          </w:tcPr>
          <w:p w14:paraId="6EFCEA0B" w14:textId="77777777" w:rsidR="00EE5DA5" w:rsidRPr="000354D5" w:rsidRDefault="00970DBF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Encuentre y encierre en la sopa de letras seis fenómenos meteorológicos.</w:t>
            </w:r>
          </w:p>
        </w:tc>
        <w:tc>
          <w:tcPr>
            <w:tcW w:w="1417" w:type="dxa"/>
          </w:tcPr>
          <w:p w14:paraId="77AB9DC8" w14:textId="77777777" w:rsidR="00EE5DA5" w:rsidRPr="000354D5" w:rsidRDefault="00970DBF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Evaluación Escrita</w:t>
            </w:r>
          </w:p>
        </w:tc>
      </w:tr>
      <w:tr w:rsidR="000260A5" w:rsidRPr="000354D5" w14:paraId="6131C85F" w14:textId="77777777" w:rsidTr="00AD54EB">
        <w:trPr>
          <w:trHeight w:hRule="exact" w:val="2281"/>
        </w:trPr>
        <w:tc>
          <w:tcPr>
            <w:tcW w:w="3840" w:type="dxa"/>
            <w:tcBorders>
              <w:bottom w:val="nil"/>
            </w:tcBorders>
          </w:tcPr>
          <w:p w14:paraId="20F69EF0" w14:textId="2B2D11D2" w:rsidR="00EE5DA5" w:rsidRPr="000354D5" w:rsidRDefault="00970DBF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Estándar: E.CN.3.6 Argumenta que todos los objetos están constituidos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por materia, a partir de la comprensión de sus elementos,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propiedades específicas,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estados y clasificación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los compuestos orgánicos.</w:t>
            </w:r>
          </w:p>
        </w:tc>
        <w:tc>
          <w:tcPr>
            <w:tcW w:w="2126" w:type="dxa"/>
            <w:tcBorders>
              <w:bottom w:val="nil"/>
            </w:tcBorders>
          </w:tcPr>
          <w:p w14:paraId="6E498EC1" w14:textId="6C79B926" w:rsidR="00EE5DA5" w:rsidRPr="000354D5" w:rsidRDefault="00970DBF" w:rsidP="00C770E3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Explorar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y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demostrar</w:t>
            </w:r>
            <w:r w:rsidRPr="000354D5">
              <w:rPr>
                <w:spacing w:val="-2"/>
                <w:sz w:val="20"/>
              </w:rPr>
              <w:tab/>
              <w:t>las propiedades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específicas de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la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materia, experimentar, probar las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predicciones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y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comunicar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 xml:space="preserve">los resultados. </w:t>
            </w:r>
          </w:p>
        </w:tc>
        <w:tc>
          <w:tcPr>
            <w:tcW w:w="2127" w:type="dxa"/>
            <w:tcBorders>
              <w:bottom w:val="nil"/>
            </w:tcBorders>
          </w:tcPr>
          <w:p w14:paraId="057A22A6" w14:textId="75593F48" w:rsidR="00EE5DA5" w:rsidRPr="000354D5" w:rsidRDefault="00A0580A" w:rsidP="00C770E3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Clasifica la materia en sustancias puras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y</w:t>
            </w:r>
            <w:r w:rsidR="00C770E3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mezclas. Además, reconoce las mezclas homogéneas y heterogéneas (J.3., S.2.) (Ref.</w:t>
            </w:r>
            <w:r w:rsidR="000807AD" w:rsidRPr="000354D5"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I.CN.3.6.2) CC</w:t>
            </w:r>
          </w:p>
        </w:tc>
        <w:tc>
          <w:tcPr>
            <w:tcW w:w="1417" w:type="dxa"/>
            <w:tcBorders>
              <w:bottom w:val="nil"/>
            </w:tcBorders>
          </w:tcPr>
          <w:p w14:paraId="398FEADC" w14:textId="77777777" w:rsidR="00EE5DA5" w:rsidRPr="000354D5" w:rsidRDefault="00970DBF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Evaluación Escrita</w:t>
            </w:r>
          </w:p>
        </w:tc>
      </w:tr>
      <w:tr w:rsidR="000260A5" w:rsidRPr="000354D5" w14:paraId="64D27AC0" w14:textId="77777777" w:rsidTr="00AD54EB">
        <w:trPr>
          <w:trHeight w:hRule="exact" w:val="54"/>
        </w:trPr>
        <w:tc>
          <w:tcPr>
            <w:tcW w:w="3840" w:type="dxa"/>
            <w:tcBorders>
              <w:top w:val="nil"/>
            </w:tcBorders>
          </w:tcPr>
          <w:p w14:paraId="4DE0C52B" w14:textId="77777777" w:rsidR="00EE5DA5" w:rsidRPr="000354D5" w:rsidRDefault="00EE5DA5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2F8E899" w14:textId="77777777" w:rsidR="00EE5DA5" w:rsidRPr="000354D5" w:rsidRDefault="00EE5DA5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2001796" w14:textId="77777777" w:rsidR="00EE5DA5" w:rsidRPr="000354D5" w:rsidRDefault="00EE5DA5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895C5CF" w14:textId="77777777" w:rsidR="00EE5DA5" w:rsidRPr="000354D5" w:rsidRDefault="00EE5DA5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</w:p>
        </w:tc>
      </w:tr>
      <w:tr w:rsidR="00AD54EB" w:rsidRPr="000354D5" w14:paraId="78F1E30D" w14:textId="77777777" w:rsidTr="00AD54EB">
        <w:trPr>
          <w:trHeight w:val="3952"/>
        </w:trPr>
        <w:tc>
          <w:tcPr>
            <w:tcW w:w="3840" w:type="dxa"/>
          </w:tcPr>
          <w:p w14:paraId="3E910D17" w14:textId="6BD6CD90" w:rsidR="00AD54EB" w:rsidRPr="000354D5" w:rsidRDefault="00AD54EB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E.CN.E.5.</w:t>
            </w:r>
            <w:r w:rsidRPr="000354D5">
              <w:rPr>
                <w:spacing w:val="-2"/>
                <w:sz w:val="20"/>
              </w:rPr>
              <w:tab/>
              <w:t>Propone acciones para mantener una salud integral a partir de la comprensión de la estructura función y relación existente</w:t>
            </w:r>
            <w:r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entre aparatos, órganos de los sentidos, enfermedades, desórdenes alimenticios, efectos nocivos para el cuerpo por el consumo de drogas, la necesidad de mantener una</w:t>
            </w:r>
            <w:r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dieta equilibrada,</w:t>
            </w:r>
            <w:r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actividad física, normas de higiene y uso de medicinas ancestrales de los sentidos por el consumo de drogas la necesidad de mantener una dieta equilibrada actividad física normas de higiene y de uso de medidas ancestrales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2126" w:type="dxa"/>
          </w:tcPr>
          <w:p w14:paraId="6D316F4F" w14:textId="319321BA" w:rsidR="00AD54EB" w:rsidRPr="000354D5" w:rsidRDefault="00AD54EB" w:rsidP="00C770E3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CN.3.2.3. Describir, con apoyo de modelos, la estructura y función de los sistemas</w:t>
            </w:r>
            <w:r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digestivo, respiratorio,</w:t>
            </w:r>
            <w:r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circulatorio y excretor y promover su cuidado. CC</w:t>
            </w:r>
          </w:p>
        </w:tc>
        <w:tc>
          <w:tcPr>
            <w:tcW w:w="2127" w:type="dxa"/>
          </w:tcPr>
          <w:p w14:paraId="2A4A07E1" w14:textId="2D1D8464" w:rsidR="00AD54EB" w:rsidRPr="000354D5" w:rsidRDefault="00AD54EB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Explica la estructura, función y relación que</w:t>
            </w:r>
            <w:r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existe entre el aparato digestivo, respiratorio,</w:t>
            </w:r>
          </w:p>
          <w:p w14:paraId="4F399F71" w14:textId="3FBC33A1" w:rsidR="00AD54EB" w:rsidRPr="000354D5" w:rsidRDefault="00AD54EB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excretor, reproductor, desde la observación</w:t>
            </w:r>
            <w:r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de representaciones analógicas o digitales</w:t>
            </w:r>
            <w:r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y modelado de estructuras. (J.3., I.2.) (Ref.</w:t>
            </w:r>
          </w:p>
          <w:p w14:paraId="70A69C39" w14:textId="77777777" w:rsidR="00AD54EB" w:rsidRPr="000354D5" w:rsidRDefault="00AD54EB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I.CN.3.5.1.) CC</w:t>
            </w:r>
          </w:p>
        </w:tc>
        <w:tc>
          <w:tcPr>
            <w:tcW w:w="1417" w:type="dxa"/>
          </w:tcPr>
          <w:p w14:paraId="42C41F4F" w14:textId="11DE3EBB" w:rsidR="00AD54EB" w:rsidRPr="000354D5" w:rsidRDefault="00AD54EB" w:rsidP="000354D5">
            <w:pPr>
              <w:pStyle w:val="TableParagraph"/>
              <w:tabs>
                <w:tab w:val="left" w:pos="1602"/>
              </w:tabs>
              <w:spacing w:line="276" w:lineRule="auto"/>
              <w:ind w:left="103" w:right="100"/>
              <w:jc w:val="both"/>
              <w:rPr>
                <w:spacing w:val="-2"/>
                <w:sz w:val="20"/>
              </w:rPr>
            </w:pPr>
            <w:r w:rsidRPr="000354D5">
              <w:rPr>
                <w:spacing w:val="-2"/>
                <w:sz w:val="20"/>
              </w:rPr>
              <w:t>Evaluación</w:t>
            </w:r>
            <w:r>
              <w:rPr>
                <w:spacing w:val="-2"/>
                <w:sz w:val="20"/>
              </w:rPr>
              <w:t xml:space="preserve"> </w:t>
            </w:r>
            <w:r w:rsidRPr="000354D5">
              <w:rPr>
                <w:spacing w:val="-2"/>
                <w:sz w:val="20"/>
              </w:rPr>
              <w:t>Escr</w:t>
            </w:r>
            <w:bookmarkStart w:id="1" w:name="_GoBack"/>
            <w:bookmarkEnd w:id="1"/>
            <w:r w:rsidRPr="000354D5">
              <w:rPr>
                <w:spacing w:val="-2"/>
                <w:sz w:val="20"/>
              </w:rPr>
              <w:t>ita</w:t>
            </w:r>
          </w:p>
        </w:tc>
      </w:tr>
    </w:tbl>
    <w:p w14:paraId="5ABECDAE" w14:textId="77777777" w:rsidR="00EE5DA5" w:rsidRDefault="00EE5DA5">
      <w:pPr>
        <w:pStyle w:val="TableParagraph"/>
        <w:rPr>
          <w:b/>
          <w:sz w:val="20"/>
        </w:rPr>
        <w:sectPr w:rsidR="00EE5DA5">
          <w:pgSz w:w="12240" w:h="15840"/>
          <w:pgMar w:top="1880" w:right="1080" w:bottom="1200" w:left="1440" w:header="1021" w:footer="1017" w:gutter="0"/>
          <w:cols w:space="720"/>
        </w:sectPr>
      </w:pPr>
    </w:p>
    <w:p w14:paraId="64E57FD3" w14:textId="77777777" w:rsidR="00EE5DA5" w:rsidRDefault="00EE5DA5">
      <w:pPr>
        <w:pStyle w:val="Textoindependiente"/>
        <w:spacing w:before="41" w:after="1"/>
      </w:pPr>
    </w:p>
    <w:p w14:paraId="0B994B67" w14:textId="77777777" w:rsidR="00EE5DA5" w:rsidRDefault="00EE5DA5">
      <w:pPr>
        <w:pStyle w:val="Textoindependiente"/>
      </w:pPr>
    </w:p>
    <w:p w14:paraId="12EE6C63" w14:textId="77777777" w:rsidR="00EE5DA5" w:rsidRDefault="00EE5DA5">
      <w:pPr>
        <w:pStyle w:val="Textoindependiente"/>
        <w:spacing w:before="7"/>
      </w:pPr>
    </w:p>
    <w:p w14:paraId="3853A3FD" w14:textId="77777777" w:rsidR="00D54B34" w:rsidRDefault="00D54B34"/>
    <w:sectPr w:rsidR="00D54B34">
      <w:pgSz w:w="12240" w:h="15840"/>
      <w:pgMar w:top="1880" w:right="1080" w:bottom="1200" w:left="1440" w:header="1021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5452B" w14:textId="77777777" w:rsidR="005F7AFC" w:rsidRDefault="005F7AFC">
      <w:r>
        <w:separator/>
      </w:r>
    </w:p>
  </w:endnote>
  <w:endnote w:type="continuationSeparator" w:id="0">
    <w:p w14:paraId="635E1703" w14:textId="77777777" w:rsidR="005F7AFC" w:rsidRDefault="005F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5B893" w14:textId="77777777" w:rsidR="00EE5DA5" w:rsidRDefault="00970DBF">
    <w:pPr>
      <w:pStyle w:val="Textoindependien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041536" behindDoc="1" locked="0" layoutInCell="1" allowOverlap="1" wp14:anchorId="5A4C9DC8" wp14:editId="484DED2E">
              <wp:simplePos x="0" y="0"/>
              <wp:positionH relativeFrom="page">
                <wp:posOffset>6382384</wp:posOffset>
              </wp:positionH>
              <wp:positionV relativeFrom="page">
                <wp:posOffset>9273222</wp:posOffset>
              </wp:positionV>
              <wp:extent cx="32194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9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0AB43" w14:textId="77777777" w:rsidR="00EE5DA5" w:rsidRDefault="00970DBF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C9DC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2.55pt;margin-top:730.15pt;width:25.35pt;height:14pt;z-index:-1627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" filled="f" stroked="f">
              <v:textbox inset="0,0,0,0">
                <w:txbxContent>
                  <w:p w14:paraId="49E0AB43" w14:textId="77777777" w:rsidR="00EE5DA5" w:rsidRDefault="00970DBF">
                    <w:pPr>
                      <w:spacing w:line="264" w:lineRule="exact"/>
                      <w:ind w:left="6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C322E" w14:textId="77777777" w:rsidR="005F7AFC" w:rsidRDefault="005F7AFC">
      <w:r>
        <w:separator/>
      </w:r>
    </w:p>
  </w:footnote>
  <w:footnote w:type="continuationSeparator" w:id="0">
    <w:p w14:paraId="791732B0" w14:textId="77777777" w:rsidR="005F7AFC" w:rsidRDefault="005F7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868F7" w14:textId="0846B4CC" w:rsidR="00EE5DA5" w:rsidRDefault="00970DBF">
    <w:pPr>
      <w:pStyle w:val="Textoindependien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B210248" wp14:editId="2914CFC5">
              <wp:simplePos x="0" y="0"/>
              <wp:positionH relativeFrom="margin">
                <wp:align>right</wp:align>
              </wp:positionH>
              <wp:positionV relativeFrom="page">
                <wp:posOffset>271780</wp:posOffset>
              </wp:positionV>
              <wp:extent cx="5814060" cy="7924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4060" cy="792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1F5F"/>
                              <w:left w:val="single" w:sz="4" w:space="0" w:color="001F5F"/>
                              <w:bottom w:val="single" w:sz="4" w:space="0" w:color="001F5F"/>
                              <w:right w:val="single" w:sz="4" w:space="0" w:color="001F5F"/>
                              <w:insideH w:val="single" w:sz="4" w:space="0" w:color="001F5F"/>
                              <w:insideV w:val="single" w:sz="4" w:space="0" w:color="001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639"/>
                            <w:gridCol w:w="5387"/>
                            <w:gridCol w:w="893"/>
                            <w:gridCol w:w="2109"/>
                          </w:tblGrid>
                          <w:tr w:rsidR="000354D5" w14:paraId="23766611" w14:textId="77777777" w:rsidTr="000354D5">
                            <w:trPr>
                              <w:trHeight w:val="502"/>
                            </w:trPr>
                            <w:tc>
                              <w:tcPr>
                                <w:tcW w:w="639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  <w:vAlign w:val="center"/>
                              </w:tcPr>
                              <w:p w14:paraId="7090CA49" w14:textId="6CA5876F" w:rsidR="000354D5" w:rsidRDefault="000354D5" w:rsidP="000354D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549AE81" wp14:editId="16B84409">
                                      <wp:extent cx="391160" cy="518160"/>
                                      <wp:effectExtent l="0" t="0" r="8890" b="0"/>
                                      <wp:docPr id="2" name="Imagen 2" descr="C:\Users\ACER\OneDrive\Escritorio\LOGO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 descr="C:\Users\ACER\OneDrive\Escritorio\LOGO2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23924" cy="5615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7" w:type="dxa"/>
                                <w:vAlign w:val="center"/>
                              </w:tcPr>
                              <w:p w14:paraId="7B34AD01" w14:textId="255429E0" w:rsidR="000354D5" w:rsidRDefault="000354D5" w:rsidP="000354D5">
                                <w:pPr>
                                  <w:pStyle w:val="TableParagraph"/>
                                  <w:spacing w:line="233" w:lineRule="exact"/>
                                  <w:ind w:left="318"/>
                                  <w:jc w:val="center"/>
                                  <w:rPr>
                                    <w:rFonts w:ascii="Calibri" w:hAnsi="Calibri"/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UNIDAD EDUCATIVA DE FUERZAS ARMADAS COLEGIO MILITAR No.12 “CAPT. GIOVANNI CALLES”</w:t>
                                </w:r>
                              </w:p>
                            </w:tc>
                            <w:tc>
                              <w:tcPr>
                                <w:tcW w:w="893" w:type="dxa"/>
                              </w:tcPr>
                              <w:p w14:paraId="2EDE0569" w14:textId="77777777" w:rsidR="000354D5" w:rsidRDefault="000354D5" w:rsidP="000354D5">
                                <w:pPr>
                                  <w:pStyle w:val="TableParagraph"/>
                                  <w:spacing w:before="4"/>
                                  <w:ind w:left="5" w:right="2"/>
                                  <w:jc w:val="center"/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CODIGO</w:t>
                                </w:r>
                              </w:p>
                            </w:tc>
                            <w:tc>
                              <w:tcPr>
                                <w:tcW w:w="2109" w:type="dxa"/>
                              </w:tcPr>
                              <w:p w14:paraId="16826557" w14:textId="77777777" w:rsidR="000354D5" w:rsidRDefault="000354D5" w:rsidP="000354D5">
                                <w:pPr>
                                  <w:pStyle w:val="TableParagraph"/>
                                  <w:ind w:left="8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ER.EIA.3.1.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1.F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8.1</w:t>
                                </w:r>
                              </w:p>
                            </w:tc>
                          </w:tr>
                          <w:tr w:rsidR="00EE5DA5" w14:paraId="0F5F5376" w14:textId="77777777" w:rsidTr="000354D5">
                            <w:trPr>
                              <w:trHeight w:val="350"/>
                            </w:trPr>
                            <w:tc>
                              <w:tcPr>
                                <w:tcW w:w="639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14:paraId="10365B24" w14:textId="77777777" w:rsidR="00EE5DA5" w:rsidRDefault="00EE5DA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</w:tcPr>
                              <w:p w14:paraId="10533A10" w14:textId="77777777" w:rsidR="00EE5DA5" w:rsidRDefault="00970DBF">
                                <w:pPr>
                                  <w:pStyle w:val="TableParagraph"/>
                                  <w:spacing w:before="4"/>
                                  <w:ind w:left="6"/>
                                  <w:jc w:val="center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TEMARIO</w:t>
                                </w:r>
                              </w:p>
                            </w:tc>
                            <w:tc>
                              <w:tcPr>
                                <w:tcW w:w="893" w:type="dxa"/>
                              </w:tcPr>
                              <w:p w14:paraId="63E74450" w14:textId="77777777" w:rsidR="00EE5DA5" w:rsidRDefault="00970DBF">
                                <w:pPr>
                                  <w:pStyle w:val="TableParagraph"/>
                                  <w:spacing w:before="4"/>
                                  <w:ind w:left="5"/>
                                  <w:jc w:val="center"/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2109" w:type="dxa"/>
                              </w:tcPr>
                              <w:p w14:paraId="3A349C5C" w14:textId="77777777" w:rsidR="00EE5DA5" w:rsidRDefault="00970DBF">
                                <w:pPr>
                                  <w:pStyle w:val="TableParagraph"/>
                                  <w:spacing w:before="4"/>
                                  <w:ind w:left="8" w:right="1"/>
                                  <w:jc w:val="center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</w:tr>
                        </w:tbl>
                        <w:p w14:paraId="571187C5" w14:textId="77777777" w:rsidR="00EE5DA5" w:rsidRDefault="00EE5DA5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102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6.6pt;margin-top:21.4pt;width:457.8pt;height:62.4pt;z-index:15728640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1F5F"/>
                        <w:left w:val="single" w:sz="4" w:space="0" w:color="001F5F"/>
                        <w:bottom w:val="single" w:sz="4" w:space="0" w:color="001F5F"/>
                        <w:right w:val="single" w:sz="4" w:space="0" w:color="001F5F"/>
                        <w:insideH w:val="single" w:sz="4" w:space="0" w:color="001F5F"/>
                        <w:insideV w:val="single" w:sz="4" w:space="0" w:color="001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639"/>
                      <w:gridCol w:w="5387"/>
                      <w:gridCol w:w="893"/>
                      <w:gridCol w:w="2109"/>
                    </w:tblGrid>
                    <w:tr w:rsidR="000354D5" w14:paraId="23766611" w14:textId="77777777" w:rsidTr="000354D5">
                      <w:trPr>
                        <w:trHeight w:val="502"/>
                      </w:trPr>
                      <w:tc>
                        <w:tcPr>
                          <w:tcW w:w="639" w:type="dxa"/>
                          <w:vMerge w:val="restart"/>
                          <w:tcBorders>
                            <w:bottom w:val="single" w:sz="4" w:space="0" w:color="000000"/>
                          </w:tcBorders>
                          <w:vAlign w:val="center"/>
                        </w:tcPr>
                        <w:p w14:paraId="7090CA49" w14:textId="6CA5876F" w:rsidR="000354D5" w:rsidRDefault="000354D5" w:rsidP="000354D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49AE81" wp14:editId="16B84409">
                                <wp:extent cx="391160" cy="518160"/>
                                <wp:effectExtent l="0" t="0" r="8890" b="0"/>
                                <wp:docPr id="2" name="Imagen 2" descr="C:\Users\ACER\OneDrive\Escritorio\LOGO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ACER\OneDrive\Escritorio\LOGO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3924" cy="5615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7" w:type="dxa"/>
                          <w:vAlign w:val="center"/>
                        </w:tcPr>
                        <w:p w14:paraId="7B34AD01" w14:textId="255429E0" w:rsidR="000354D5" w:rsidRDefault="000354D5" w:rsidP="000354D5">
                          <w:pPr>
                            <w:pStyle w:val="TableParagraph"/>
                            <w:spacing w:line="233" w:lineRule="exact"/>
                            <w:ind w:left="318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UNIDAD EDUCATIVA DE FUERZAS ARMADAS COLEGIO MILITAR No.12 “CAPT. GIOVANNI CALLES”</w:t>
                          </w:r>
                        </w:p>
                      </w:tc>
                      <w:tc>
                        <w:tcPr>
                          <w:tcW w:w="893" w:type="dxa"/>
                        </w:tcPr>
                        <w:p w14:paraId="2EDE0569" w14:textId="77777777" w:rsidR="000354D5" w:rsidRDefault="000354D5" w:rsidP="000354D5">
                          <w:pPr>
                            <w:pStyle w:val="TableParagraph"/>
                            <w:spacing w:before="4"/>
                            <w:ind w:left="5" w:right="2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CODIGO</w:t>
                          </w:r>
                        </w:p>
                      </w:tc>
                      <w:tc>
                        <w:tcPr>
                          <w:tcW w:w="2109" w:type="dxa"/>
                        </w:tcPr>
                        <w:p w14:paraId="16826557" w14:textId="77777777" w:rsidR="000354D5" w:rsidRDefault="000354D5" w:rsidP="000354D5">
                          <w:pPr>
                            <w:pStyle w:val="TableParagraph"/>
                            <w:ind w:left="8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ER.EIA.3.1.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1.F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8.1</w:t>
                          </w:r>
                        </w:p>
                      </w:tc>
                    </w:tr>
                    <w:tr w:rsidR="00EE5DA5" w14:paraId="0F5F5376" w14:textId="77777777" w:rsidTr="000354D5">
                      <w:trPr>
                        <w:trHeight w:val="350"/>
                      </w:trPr>
                      <w:tc>
                        <w:tcPr>
                          <w:tcW w:w="639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14:paraId="10365B24" w14:textId="77777777" w:rsidR="00EE5DA5" w:rsidRDefault="00EE5DA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</w:tcPr>
                        <w:p w14:paraId="10533A10" w14:textId="77777777" w:rsidR="00EE5DA5" w:rsidRDefault="00970DBF">
                          <w:pPr>
                            <w:pStyle w:val="TableParagraph"/>
                            <w:spacing w:before="4"/>
                            <w:ind w:left="6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TEMARIO</w:t>
                          </w:r>
                        </w:p>
                      </w:tc>
                      <w:tc>
                        <w:tcPr>
                          <w:tcW w:w="893" w:type="dxa"/>
                        </w:tcPr>
                        <w:p w14:paraId="63E74450" w14:textId="77777777" w:rsidR="00EE5DA5" w:rsidRDefault="00970DBF">
                          <w:pPr>
                            <w:pStyle w:val="TableParagraph"/>
                            <w:spacing w:before="4"/>
                            <w:ind w:left="5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2109" w:type="dxa"/>
                        </w:tcPr>
                        <w:p w14:paraId="3A349C5C" w14:textId="77777777" w:rsidR="00EE5DA5" w:rsidRDefault="00970DBF">
                          <w:pPr>
                            <w:pStyle w:val="TableParagraph"/>
                            <w:spacing w:before="4"/>
                            <w:ind w:left="8" w:right="1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</w:tr>
                  </w:tbl>
                  <w:p w14:paraId="571187C5" w14:textId="77777777" w:rsidR="00EE5DA5" w:rsidRDefault="00EE5DA5">
                    <w:pPr>
                      <w:pStyle w:val="Textoindependient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6F39"/>
    <w:multiLevelType w:val="hybridMultilevel"/>
    <w:tmpl w:val="594EA10C"/>
    <w:lvl w:ilvl="0" w:tplc="DDC8E6AE">
      <w:start w:val="1"/>
      <w:numFmt w:val="lowerLetter"/>
      <w:lvlText w:val="%1."/>
      <w:lvlJc w:val="left"/>
      <w:pPr>
        <w:ind w:left="271" w:hanging="169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18"/>
        <w:szCs w:val="18"/>
        <w:lang w:val="es-ES" w:eastAsia="en-US" w:bidi="ar-SA"/>
      </w:rPr>
    </w:lvl>
    <w:lvl w:ilvl="1" w:tplc="27F2FAC2">
      <w:numFmt w:val="bullet"/>
      <w:lvlText w:val="•"/>
      <w:lvlJc w:val="left"/>
      <w:pPr>
        <w:ind w:left="548" w:hanging="169"/>
      </w:pPr>
      <w:rPr>
        <w:rFonts w:hint="default"/>
        <w:lang w:val="es-ES" w:eastAsia="en-US" w:bidi="ar-SA"/>
      </w:rPr>
    </w:lvl>
    <w:lvl w:ilvl="2" w:tplc="759C5292">
      <w:numFmt w:val="bullet"/>
      <w:lvlText w:val="•"/>
      <w:lvlJc w:val="left"/>
      <w:pPr>
        <w:ind w:left="817" w:hanging="169"/>
      </w:pPr>
      <w:rPr>
        <w:rFonts w:hint="default"/>
        <w:lang w:val="es-ES" w:eastAsia="en-US" w:bidi="ar-SA"/>
      </w:rPr>
    </w:lvl>
    <w:lvl w:ilvl="3" w:tplc="10944396">
      <w:numFmt w:val="bullet"/>
      <w:lvlText w:val="•"/>
      <w:lvlJc w:val="left"/>
      <w:pPr>
        <w:ind w:left="1086" w:hanging="169"/>
      </w:pPr>
      <w:rPr>
        <w:rFonts w:hint="default"/>
        <w:lang w:val="es-ES" w:eastAsia="en-US" w:bidi="ar-SA"/>
      </w:rPr>
    </w:lvl>
    <w:lvl w:ilvl="4" w:tplc="5F18AD40">
      <w:numFmt w:val="bullet"/>
      <w:lvlText w:val="•"/>
      <w:lvlJc w:val="left"/>
      <w:pPr>
        <w:ind w:left="1354" w:hanging="169"/>
      </w:pPr>
      <w:rPr>
        <w:rFonts w:hint="default"/>
        <w:lang w:val="es-ES" w:eastAsia="en-US" w:bidi="ar-SA"/>
      </w:rPr>
    </w:lvl>
    <w:lvl w:ilvl="5" w:tplc="08D29C1C">
      <w:numFmt w:val="bullet"/>
      <w:lvlText w:val="•"/>
      <w:lvlJc w:val="left"/>
      <w:pPr>
        <w:ind w:left="1623" w:hanging="169"/>
      </w:pPr>
      <w:rPr>
        <w:rFonts w:hint="default"/>
        <w:lang w:val="es-ES" w:eastAsia="en-US" w:bidi="ar-SA"/>
      </w:rPr>
    </w:lvl>
    <w:lvl w:ilvl="6" w:tplc="473AEE9E">
      <w:numFmt w:val="bullet"/>
      <w:lvlText w:val="•"/>
      <w:lvlJc w:val="left"/>
      <w:pPr>
        <w:ind w:left="1892" w:hanging="169"/>
      </w:pPr>
      <w:rPr>
        <w:rFonts w:hint="default"/>
        <w:lang w:val="es-ES" w:eastAsia="en-US" w:bidi="ar-SA"/>
      </w:rPr>
    </w:lvl>
    <w:lvl w:ilvl="7" w:tplc="DAE2A074">
      <w:numFmt w:val="bullet"/>
      <w:lvlText w:val="•"/>
      <w:lvlJc w:val="left"/>
      <w:pPr>
        <w:ind w:left="2160" w:hanging="169"/>
      </w:pPr>
      <w:rPr>
        <w:rFonts w:hint="default"/>
        <w:lang w:val="es-ES" w:eastAsia="en-US" w:bidi="ar-SA"/>
      </w:rPr>
    </w:lvl>
    <w:lvl w:ilvl="8" w:tplc="2B4C51CC">
      <w:numFmt w:val="bullet"/>
      <w:lvlText w:val="•"/>
      <w:lvlJc w:val="left"/>
      <w:pPr>
        <w:ind w:left="2429" w:hanging="169"/>
      </w:pPr>
      <w:rPr>
        <w:rFonts w:hint="default"/>
        <w:lang w:val="es-ES" w:eastAsia="en-US" w:bidi="ar-SA"/>
      </w:rPr>
    </w:lvl>
  </w:abstractNum>
  <w:abstractNum w:abstractNumId="1" w15:restartNumberingAfterBreak="0">
    <w:nsid w:val="409A25B4"/>
    <w:multiLevelType w:val="hybridMultilevel"/>
    <w:tmpl w:val="2F7AD2A4"/>
    <w:lvl w:ilvl="0" w:tplc="79FC4150">
      <w:start w:val="1"/>
      <w:numFmt w:val="lowerLetter"/>
      <w:lvlText w:val="%1."/>
      <w:lvlJc w:val="left"/>
      <w:pPr>
        <w:ind w:left="326" w:hanging="22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A9869B6">
      <w:numFmt w:val="bullet"/>
      <w:lvlText w:val="•"/>
      <w:lvlJc w:val="left"/>
      <w:pPr>
        <w:ind w:left="584" w:hanging="224"/>
      </w:pPr>
      <w:rPr>
        <w:rFonts w:hint="default"/>
        <w:lang w:val="es-ES" w:eastAsia="en-US" w:bidi="ar-SA"/>
      </w:rPr>
    </w:lvl>
    <w:lvl w:ilvl="2" w:tplc="C2000808">
      <w:numFmt w:val="bullet"/>
      <w:lvlText w:val="•"/>
      <w:lvlJc w:val="left"/>
      <w:pPr>
        <w:ind w:left="849" w:hanging="224"/>
      </w:pPr>
      <w:rPr>
        <w:rFonts w:hint="default"/>
        <w:lang w:val="es-ES" w:eastAsia="en-US" w:bidi="ar-SA"/>
      </w:rPr>
    </w:lvl>
    <w:lvl w:ilvl="3" w:tplc="6C8216E6">
      <w:numFmt w:val="bullet"/>
      <w:lvlText w:val="•"/>
      <w:lvlJc w:val="left"/>
      <w:pPr>
        <w:ind w:left="1114" w:hanging="224"/>
      </w:pPr>
      <w:rPr>
        <w:rFonts w:hint="default"/>
        <w:lang w:val="es-ES" w:eastAsia="en-US" w:bidi="ar-SA"/>
      </w:rPr>
    </w:lvl>
    <w:lvl w:ilvl="4" w:tplc="F28C8436">
      <w:numFmt w:val="bullet"/>
      <w:lvlText w:val="•"/>
      <w:lvlJc w:val="left"/>
      <w:pPr>
        <w:ind w:left="1378" w:hanging="224"/>
      </w:pPr>
      <w:rPr>
        <w:rFonts w:hint="default"/>
        <w:lang w:val="es-ES" w:eastAsia="en-US" w:bidi="ar-SA"/>
      </w:rPr>
    </w:lvl>
    <w:lvl w:ilvl="5" w:tplc="9350FD6E">
      <w:numFmt w:val="bullet"/>
      <w:lvlText w:val="•"/>
      <w:lvlJc w:val="left"/>
      <w:pPr>
        <w:ind w:left="1643" w:hanging="224"/>
      </w:pPr>
      <w:rPr>
        <w:rFonts w:hint="default"/>
        <w:lang w:val="es-ES" w:eastAsia="en-US" w:bidi="ar-SA"/>
      </w:rPr>
    </w:lvl>
    <w:lvl w:ilvl="6" w:tplc="EE446C3A">
      <w:numFmt w:val="bullet"/>
      <w:lvlText w:val="•"/>
      <w:lvlJc w:val="left"/>
      <w:pPr>
        <w:ind w:left="1908" w:hanging="224"/>
      </w:pPr>
      <w:rPr>
        <w:rFonts w:hint="default"/>
        <w:lang w:val="es-ES" w:eastAsia="en-US" w:bidi="ar-SA"/>
      </w:rPr>
    </w:lvl>
    <w:lvl w:ilvl="7" w:tplc="85E05770">
      <w:numFmt w:val="bullet"/>
      <w:lvlText w:val="•"/>
      <w:lvlJc w:val="left"/>
      <w:pPr>
        <w:ind w:left="2172" w:hanging="224"/>
      </w:pPr>
      <w:rPr>
        <w:rFonts w:hint="default"/>
        <w:lang w:val="es-ES" w:eastAsia="en-US" w:bidi="ar-SA"/>
      </w:rPr>
    </w:lvl>
    <w:lvl w:ilvl="8" w:tplc="D1261D7E">
      <w:numFmt w:val="bullet"/>
      <w:lvlText w:val="•"/>
      <w:lvlJc w:val="left"/>
      <w:pPr>
        <w:ind w:left="2437" w:hanging="224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A5"/>
    <w:rsid w:val="000260A5"/>
    <w:rsid w:val="000354D5"/>
    <w:rsid w:val="000807AD"/>
    <w:rsid w:val="001B726E"/>
    <w:rsid w:val="001D2004"/>
    <w:rsid w:val="00555E8C"/>
    <w:rsid w:val="005B0AAA"/>
    <w:rsid w:val="005F7AFC"/>
    <w:rsid w:val="00641886"/>
    <w:rsid w:val="00710D5F"/>
    <w:rsid w:val="007C1763"/>
    <w:rsid w:val="007C62E0"/>
    <w:rsid w:val="009322BD"/>
    <w:rsid w:val="00970DBF"/>
    <w:rsid w:val="009B1034"/>
    <w:rsid w:val="00A0580A"/>
    <w:rsid w:val="00A50484"/>
    <w:rsid w:val="00AD54EB"/>
    <w:rsid w:val="00AF38A1"/>
    <w:rsid w:val="00AF561D"/>
    <w:rsid w:val="00C770E3"/>
    <w:rsid w:val="00CD6618"/>
    <w:rsid w:val="00D006A5"/>
    <w:rsid w:val="00D54B34"/>
    <w:rsid w:val="00EC078D"/>
    <w:rsid w:val="00EE5DA5"/>
    <w:rsid w:val="00EF5DA9"/>
    <w:rsid w:val="00F4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52E98"/>
  <w15:docId w15:val="{50E2F3DC-F10D-4E65-8321-7891C657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C078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78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078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78D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Juan Francisco Vergara Villarruel</cp:lastModifiedBy>
  <cp:revision>6</cp:revision>
  <cp:lastPrinted>2025-03-28T05:41:00Z</cp:lastPrinted>
  <dcterms:created xsi:type="dcterms:W3CDTF">2025-03-28T17:16:00Z</dcterms:created>
  <dcterms:modified xsi:type="dcterms:W3CDTF">2025-07-17T18:03:00Z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2019; modified using iText® 7.1.12 ©2000-2020 iText Group NV (AGPL-version)</vt:lpwstr>
  </property>
</Properties>
</file>