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DBA3" w14:textId="77777777" w:rsidR="00F71141" w:rsidRPr="00913452" w:rsidRDefault="0066620B">
      <w:pPr>
        <w:rPr>
          <w:rFonts w:ascii="Arial" w:eastAsia="Arial" w:hAnsi="Arial" w:cs="Arial"/>
          <w:b/>
          <w:sz w:val="21"/>
          <w:szCs w:val="21"/>
          <w:lang w:val="en-US"/>
        </w:rPr>
      </w:pPr>
      <w:r w:rsidRPr="00913452">
        <w:rPr>
          <w:rFonts w:ascii="Arial" w:eastAsia="Arial" w:hAnsi="Arial" w:cs="Arial"/>
          <w:b/>
          <w:sz w:val="21"/>
          <w:szCs w:val="21"/>
          <w:lang w:val="en-US"/>
        </w:rPr>
        <w:t>TERM Nº: 0</w:t>
      </w:r>
      <w:r w:rsidRPr="00913452">
        <w:rPr>
          <w:rFonts w:ascii="Arial" w:eastAsia="Arial" w:hAnsi="Arial" w:cs="Arial"/>
          <w:sz w:val="21"/>
          <w:szCs w:val="21"/>
          <w:lang w:val="en-US"/>
        </w:rPr>
        <w:t xml:space="preserve"> 1 2 3 </w:t>
      </w:r>
      <w:r w:rsidRPr="00913452">
        <w:rPr>
          <w:rFonts w:ascii="Arial" w:eastAsia="Arial" w:hAnsi="Arial" w:cs="Arial"/>
          <w:b/>
          <w:sz w:val="21"/>
          <w:szCs w:val="21"/>
          <w:lang w:val="en-US"/>
        </w:rPr>
        <w:t xml:space="preserve">  </w:t>
      </w:r>
    </w:p>
    <w:p w14:paraId="3AE0E3B1"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1.- INFORMATIVE DATA:</w:t>
      </w:r>
    </w:p>
    <w:p w14:paraId="608BD14B"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SUBJECT: English </w:t>
      </w:r>
    </w:p>
    <w:p w14:paraId="6EE91BD6" w14:textId="77777777" w:rsidR="00F71141" w:rsidRPr="00913452" w:rsidRDefault="0066620B">
      <w:pPr>
        <w:spacing w:after="0" w:line="240" w:lineRule="auto"/>
        <w:jc w:val="both"/>
        <w:rPr>
          <w:rFonts w:ascii="Arial" w:eastAsia="Arial" w:hAnsi="Arial" w:cs="Arial"/>
          <w:color w:val="FF0000"/>
          <w:sz w:val="21"/>
          <w:szCs w:val="21"/>
          <w:lang w:val="en-US"/>
        </w:rPr>
      </w:pPr>
      <w:r w:rsidRPr="00913452">
        <w:rPr>
          <w:rFonts w:ascii="Arial" w:eastAsia="Arial" w:hAnsi="Arial" w:cs="Arial"/>
          <w:sz w:val="21"/>
          <w:szCs w:val="21"/>
          <w:lang w:val="en-US"/>
        </w:rPr>
        <w:t xml:space="preserve">SUBLEVEL: </w:t>
      </w:r>
      <w:proofErr w:type="spellStart"/>
      <w:r w:rsidRPr="00913452">
        <w:rPr>
          <w:rFonts w:ascii="Arial" w:eastAsia="Arial" w:hAnsi="Arial" w:cs="Arial"/>
          <w:sz w:val="21"/>
          <w:szCs w:val="21"/>
          <w:lang w:val="en-US"/>
        </w:rPr>
        <w:t>Bachillerato</w:t>
      </w:r>
      <w:proofErr w:type="spellEnd"/>
      <w:r w:rsidRPr="00913452">
        <w:rPr>
          <w:rFonts w:ascii="Arial" w:eastAsia="Arial" w:hAnsi="Arial" w:cs="Arial"/>
          <w:sz w:val="21"/>
          <w:szCs w:val="21"/>
          <w:lang w:val="en-US"/>
        </w:rPr>
        <w:t xml:space="preserve"> </w:t>
      </w:r>
    </w:p>
    <w:p w14:paraId="7FDDC8AA"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GBE YEAR:  I, II, III </w:t>
      </w:r>
    </w:p>
    <w:p w14:paraId="7A681F8F" w14:textId="2F6A6FC2"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GROUP: </w:t>
      </w:r>
      <w:r w:rsidR="00D109EB">
        <w:rPr>
          <w:rFonts w:ascii="Arial" w:eastAsia="Arial" w:hAnsi="Arial" w:cs="Arial"/>
          <w:sz w:val="21"/>
          <w:szCs w:val="21"/>
          <w:lang w:val="en-US"/>
        </w:rPr>
        <w:t>ADMITION</w:t>
      </w:r>
    </w:p>
    <w:p w14:paraId="078FB042" w14:textId="77777777" w:rsidR="00F71141" w:rsidRPr="00913452" w:rsidRDefault="00F71141">
      <w:pPr>
        <w:jc w:val="both"/>
        <w:rPr>
          <w:rFonts w:ascii="Arial" w:eastAsia="Arial" w:hAnsi="Arial" w:cs="Arial"/>
          <w:b/>
          <w:sz w:val="21"/>
          <w:szCs w:val="21"/>
          <w:lang w:val="en-US"/>
        </w:rPr>
      </w:pPr>
    </w:p>
    <w:p w14:paraId="2E697878"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2.- PERFORMANCE CRITERIA SKILLS:</w:t>
      </w:r>
    </w:p>
    <w:p w14:paraId="1F3F58AE" w14:textId="77777777" w:rsidR="00F71141" w:rsidRPr="00116704" w:rsidRDefault="0066620B">
      <w:pPr>
        <w:jc w:val="both"/>
        <w:rPr>
          <w:rFonts w:ascii="Arial" w:eastAsia="Arial" w:hAnsi="Arial" w:cs="Arial"/>
          <w:b/>
          <w:sz w:val="21"/>
          <w:szCs w:val="21"/>
          <w:lang w:val="en-US"/>
        </w:rPr>
      </w:pPr>
      <w:bookmarkStart w:id="0" w:name="_heading=h.g5tkgu5rbg0" w:colFirst="0" w:colLast="0"/>
      <w:bookmarkEnd w:id="0"/>
      <w:r w:rsidRPr="00116704">
        <w:rPr>
          <w:rFonts w:ascii="Arial" w:eastAsia="Arial" w:hAnsi="Arial" w:cs="Arial"/>
          <w:b/>
          <w:sz w:val="21"/>
          <w:szCs w:val="21"/>
          <w:lang w:val="en-US"/>
        </w:rPr>
        <w:t>TERM Nº 0 (100%)</w:t>
      </w:r>
    </w:p>
    <w:tbl>
      <w:tblPr>
        <w:tblStyle w:val="a5"/>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333"/>
        <w:gridCol w:w="2653"/>
        <w:gridCol w:w="1745"/>
      </w:tblGrid>
      <w:tr w:rsidR="00F71141" w14:paraId="193D63AF" w14:textId="77777777" w:rsidTr="009202AC">
        <w:trPr>
          <w:trHeight w:val="182"/>
        </w:trPr>
        <w:tc>
          <w:tcPr>
            <w:tcW w:w="2527" w:type="dxa"/>
            <w:shd w:val="clear" w:color="auto" w:fill="BFBFBF"/>
          </w:tcPr>
          <w:p w14:paraId="5C39D0D1" w14:textId="77777777" w:rsidR="00F71141" w:rsidRDefault="0066620B">
            <w:pPr>
              <w:jc w:val="center"/>
              <w:rPr>
                <w:rFonts w:ascii="Arial" w:eastAsia="Arial" w:hAnsi="Arial" w:cs="Arial"/>
                <w:b/>
                <w:sz w:val="21"/>
                <w:szCs w:val="21"/>
              </w:rPr>
            </w:pPr>
            <w:r>
              <w:rPr>
                <w:rFonts w:ascii="Arial" w:eastAsia="Arial" w:hAnsi="Arial" w:cs="Arial"/>
                <w:b/>
                <w:sz w:val="21"/>
                <w:szCs w:val="21"/>
              </w:rPr>
              <w:t>STANDARIZED LEARNING</w:t>
            </w:r>
          </w:p>
        </w:tc>
        <w:tc>
          <w:tcPr>
            <w:tcW w:w="2333" w:type="dxa"/>
            <w:shd w:val="clear" w:color="auto" w:fill="BFBFBF"/>
            <w:vAlign w:val="center"/>
          </w:tcPr>
          <w:p w14:paraId="310CD850" w14:textId="77777777" w:rsidR="00F71141" w:rsidRDefault="0066620B">
            <w:pPr>
              <w:jc w:val="center"/>
              <w:rPr>
                <w:rFonts w:ascii="Arial" w:eastAsia="Arial" w:hAnsi="Arial" w:cs="Arial"/>
                <w:b/>
                <w:sz w:val="21"/>
                <w:szCs w:val="21"/>
                <w:highlight w:val="yellow"/>
              </w:rPr>
            </w:pPr>
            <w:r>
              <w:rPr>
                <w:rFonts w:ascii="Arial" w:eastAsia="Arial" w:hAnsi="Arial" w:cs="Arial"/>
                <w:b/>
                <w:sz w:val="21"/>
                <w:szCs w:val="21"/>
              </w:rPr>
              <w:t>SKILL</w:t>
            </w:r>
          </w:p>
        </w:tc>
        <w:tc>
          <w:tcPr>
            <w:tcW w:w="2653" w:type="dxa"/>
            <w:shd w:val="clear" w:color="auto" w:fill="BFBFBF"/>
            <w:vAlign w:val="center"/>
          </w:tcPr>
          <w:p w14:paraId="54D34E9A" w14:textId="77777777" w:rsidR="00F71141" w:rsidRDefault="0066620B">
            <w:pPr>
              <w:jc w:val="center"/>
              <w:rPr>
                <w:rFonts w:ascii="Arial" w:eastAsia="Arial" w:hAnsi="Arial" w:cs="Arial"/>
                <w:b/>
                <w:sz w:val="21"/>
                <w:szCs w:val="21"/>
              </w:rPr>
            </w:pPr>
            <w:r>
              <w:rPr>
                <w:rFonts w:ascii="Arial" w:eastAsia="Arial" w:hAnsi="Arial" w:cs="Arial"/>
                <w:b/>
                <w:sz w:val="21"/>
                <w:szCs w:val="21"/>
              </w:rPr>
              <w:t xml:space="preserve">ACHIEVEMENT INDICATOR </w:t>
            </w:r>
          </w:p>
        </w:tc>
        <w:tc>
          <w:tcPr>
            <w:tcW w:w="1745" w:type="dxa"/>
            <w:shd w:val="clear" w:color="auto" w:fill="BFBFBF"/>
            <w:vAlign w:val="center"/>
          </w:tcPr>
          <w:p w14:paraId="497B461B" w14:textId="77777777" w:rsidR="00F71141" w:rsidRDefault="0066620B">
            <w:pPr>
              <w:jc w:val="center"/>
              <w:rPr>
                <w:rFonts w:ascii="Arial" w:eastAsia="Arial" w:hAnsi="Arial" w:cs="Arial"/>
                <w:b/>
                <w:sz w:val="21"/>
                <w:szCs w:val="21"/>
              </w:rPr>
            </w:pPr>
            <w:r>
              <w:rPr>
                <w:rFonts w:ascii="Arial" w:eastAsia="Arial" w:hAnsi="Arial" w:cs="Arial"/>
                <w:b/>
                <w:sz w:val="21"/>
                <w:szCs w:val="21"/>
              </w:rPr>
              <w:t>INSTRUMENT</w:t>
            </w:r>
          </w:p>
        </w:tc>
      </w:tr>
      <w:tr w:rsidR="00F71141" w14:paraId="00E2D192" w14:textId="77777777" w:rsidTr="009202AC">
        <w:trPr>
          <w:trHeight w:val="2072"/>
        </w:trPr>
        <w:tc>
          <w:tcPr>
            <w:tcW w:w="2527" w:type="dxa"/>
          </w:tcPr>
          <w:p w14:paraId="6325FD4D"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I.EFL.5.5.1. Learners can identify the main idea in a variety of audio recordings (e.g., interviews, radio ads, news reports, etc.) and deduce the meanings of unfamiliar phrases and words in familiar contexts where speech is clear and visuals help support meaning. </w:t>
            </w:r>
            <w:r>
              <w:rPr>
                <w:rFonts w:ascii="Arial" w:eastAsia="Arial" w:hAnsi="Arial" w:cs="Arial"/>
                <w:sz w:val="21"/>
                <w:szCs w:val="21"/>
              </w:rPr>
              <w:t>(I.3, I.4)</w:t>
            </w:r>
          </w:p>
          <w:p w14:paraId="43734CD0" w14:textId="77777777" w:rsidR="00F71141" w:rsidRDefault="00F71141">
            <w:pPr>
              <w:jc w:val="both"/>
              <w:rPr>
                <w:rFonts w:ascii="Arial" w:eastAsia="Arial" w:hAnsi="Arial" w:cs="Arial"/>
                <w:b/>
                <w:sz w:val="21"/>
                <w:szCs w:val="21"/>
                <w:highlight w:val="yellow"/>
              </w:rPr>
            </w:pPr>
          </w:p>
          <w:p w14:paraId="3956993C" w14:textId="77777777" w:rsidR="00F71141" w:rsidRDefault="00F71141">
            <w:pPr>
              <w:jc w:val="both"/>
              <w:rPr>
                <w:rFonts w:ascii="Arial" w:eastAsia="Arial" w:hAnsi="Arial" w:cs="Arial"/>
                <w:b/>
                <w:sz w:val="21"/>
                <w:szCs w:val="21"/>
                <w:highlight w:val="yellow"/>
              </w:rPr>
            </w:pPr>
          </w:p>
        </w:tc>
        <w:tc>
          <w:tcPr>
            <w:tcW w:w="2333" w:type="dxa"/>
          </w:tcPr>
          <w:p w14:paraId="4A416C30" w14:textId="77777777" w:rsidR="00F71141" w:rsidRDefault="0066620B">
            <w:pPr>
              <w:spacing w:after="200"/>
              <w:rPr>
                <w:rFonts w:ascii="Arial" w:eastAsia="Arial" w:hAnsi="Arial" w:cs="Arial"/>
                <w:b/>
                <w:sz w:val="21"/>
                <w:szCs w:val="21"/>
                <w:highlight w:val="yellow"/>
              </w:rPr>
            </w:pPr>
            <w:r w:rsidRPr="00913452">
              <w:rPr>
                <w:rFonts w:ascii="Arial" w:eastAsia="Arial" w:hAnsi="Arial" w:cs="Arial"/>
                <w:sz w:val="21"/>
                <w:szCs w:val="21"/>
                <w:lang w:val="en-US"/>
              </w:rPr>
              <w:t xml:space="preserve">EFL 5.2.1. Deduce the meanings of unfamiliar phrases and words from a context containing familiar elements. </w:t>
            </w:r>
            <w:r>
              <w:rPr>
                <w:rFonts w:ascii="Arial" w:eastAsia="Arial" w:hAnsi="Arial" w:cs="Arial"/>
                <w:sz w:val="21"/>
                <w:szCs w:val="21"/>
              </w:rPr>
              <w:t>(Example: colloquial greetings, exclamations, interjections, etc.)C C</w:t>
            </w:r>
          </w:p>
        </w:tc>
        <w:tc>
          <w:tcPr>
            <w:tcW w:w="2653" w:type="dxa"/>
          </w:tcPr>
          <w:p w14:paraId="4AE03BAA" w14:textId="77777777" w:rsidR="00F71141" w:rsidRDefault="0066620B">
            <w:pPr>
              <w:jc w:val="both"/>
              <w:rPr>
                <w:rFonts w:ascii="Arial" w:eastAsia="Arial" w:hAnsi="Arial" w:cs="Arial"/>
                <w:sz w:val="21"/>
                <w:szCs w:val="21"/>
                <w:highlight w:val="yellow"/>
              </w:rPr>
            </w:pPr>
            <w:r w:rsidRPr="00913452">
              <w:rPr>
                <w:rFonts w:ascii="Arial" w:eastAsia="Arial" w:hAnsi="Arial" w:cs="Arial"/>
                <w:sz w:val="21"/>
                <w:szCs w:val="21"/>
                <w:lang w:val="en-US"/>
              </w:rPr>
              <w:t xml:space="preserve">Item 1. Agreement in the Present Simple Tense, Present Continuous Tense. </w:t>
            </w:r>
            <w:r>
              <w:rPr>
                <w:rFonts w:ascii="Arial" w:eastAsia="Arial" w:hAnsi="Arial" w:cs="Arial"/>
                <w:sz w:val="21"/>
                <w:szCs w:val="21"/>
              </w:rPr>
              <w:t>Second Conditional. Present Perfect Tense.Comparative Adjectives.</w:t>
            </w:r>
          </w:p>
        </w:tc>
        <w:tc>
          <w:tcPr>
            <w:tcW w:w="1745" w:type="dxa"/>
          </w:tcPr>
          <w:p w14:paraId="175DB483"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96FF899" w14:textId="77777777" w:rsidTr="009202AC">
        <w:trPr>
          <w:trHeight w:val="182"/>
        </w:trPr>
        <w:tc>
          <w:tcPr>
            <w:tcW w:w="2527" w:type="dxa"/>
          </w:tcPr>
          <w:p w14:paraId="06AD9EBE" w14:textId="54751711"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 CC</w:t>
            </w:r>
          </w:p>
        </w:tc>
        <w:tc>
          <w:tcPr>
            <w:tcW w:w="2333" w:type="dxa"/>
          </w:tcPr>
          <w:p w14:paraId="4DAF9263"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EFL 5.2.3. Follow main ideas in topics covered in other curricular subjects with the help of visual support, using concepts and vocabulary that have been studied in advance. </w:t>
            </w:r>
            <w:r>
              <w:rPr>
                <w:rFonts w:ascii="Arial" w:eastAsia="Arial" w:hAnsi="Arial" w:cs="Arial"/>
                <w:sz w:val="21"/>
                <w:szCs w:val="21"/>
              </w:rPr>
              <w:t>CC</w:t>
            </w:r>
          </w:p>
          <w:p w14:paraId="638FBA5D" w14:textId="77777777" w:rsidR="00F71141" w:rsidRDefault="00F71141">
            <w:pPr>
              <w:jc w:val="both"/>
              <w:rPr>
                <w:rFonts w:ascii="Arial" w:eastAsia="Arial" w:hAnsi="Arial" w:cs="Arial"/>
                <w:b/>
                <w:sz w:val="21"/>
                <w:szCs w:val="21"/>
              </w:rPr>
            </w:pPr>
          </w:p>
          <w:p w14:paraId="1BED7494" w14:textId="77777777" w:rsidR="00F71141" w:rsidRDefault="00F71141">
            <w:pPr>
              <w:jc w:val="both"/>
              <w:rPr>
                <w:rFonts w:ascii="Arial" w:eastAsia="Arial" w:hAnsi="Arial" w:cs="Arial"/>
                <w:b/>
                <w:sz w:val="21"/>
                <w:szCs w:val="21"/>
              </w:rPr>
            </w:pPr>
          </w:p>
        </w:tc>
        <w:tc>
          <w:tcPr>
            <w:tcW w:w="2653" w:type="dxa"/>
          </w:tcPr>
          <w:p w14:paraId="7F9E0FB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Item 2. Comparative </w:t>
            </w:r>
            <w:proofErr w:type="spellStart"/>
            <w:r w:rsidRPr="00913452">
              <w:rPr>
                <w:rFonts w:ascii="Arial" w:eastAsia="Arial" w:hAnsi="Arial" w:cs="Arial"/>
                <w:sz w:val="21"/>
                <w:szCs w:val="21"/>
                <w:lang w:val="en-US"/>
              </w:rPr>
              <w:t>Adjectives.Past</w:t>
            </w:r>
            <w:proofErr w:type="spellEnd"/>
            <w:r w:rsidRPr="00913452">
              <w:rPr>
                <w:rFonts w:ascii="Arial" w:eastAsia="Arial" w:hAnsi="Arial" w:cs="Arial"/>
                <w:sz w:val="21"/>
                <w:szCs w:val="21"/>
                <w:lang w:val="en-US"/>
              </w:rPr>
              <w:t xml:space="preserve"> Simple Tense. Superlative Adjectives. Present Simple Tense. </w:t>
            </w:r>
            <w:r>
              <w:rPr>
                <w:rFonts w:ascii="Arial" w:eastAsia="Arial" w:hAnsi="Arial" w:cs="Arial"/>
                <w:sz w:val="21"/>
                <w:szCs w:val="21"/>
              </w:rPr>
              <w:t>Present Perfect Tense.</w:t>
            </w:r>
          </w:p>
          <w:p w14:paraId="6DCE5B16" w14:textId="77777777" w:rsidR="00F71141" w:rsidRDefault="00F71141">
            <w:pPr>
              <w:jc w:val="both"/>
              <w:rPr>
                <w:rFonts w:ascii="Arial" w:eastAsia="Arial" w:hAnsi="Arial" w:cs="Arial"/>
                <w:sz w:val="21"/>
                <w:szCs w:val="21"/>
              </w:rPr>
            </w:pPr>
          </w:p>
          <w:p w14:paraId="20895966" w14:textId="77777777" w:rsidR="00F71141" w:rsidRDefault="00F71141">
            <w:pPr>
              <w:jc w:val="both"/>
              <w:rPr>
                <w:rFonts w:ascii="Arial" w:eastAsia="Arial" w:hAnsi="Arial" w:cs="Arial"/>
                <w:sz w:val="21"/>
                <w:szCs w:val="21"/>
              </w:rPr>
            </w:pPr>
          </w:p>
          <w:p w14:paraId="50376204" w14:textId="77777777" w:rsidR="00F71141" w:rsidRDefault="00F71141">
            <w:pPr>
              <w:jc w:val="both"/>
              <w:rPr>
                <w:rFonts w:ascii="Arial" w:eastAsia="Arial" w:hAnsi="Arial" w:cs="Arial"/>
                <w:sz w:val="21"/>
                <w:szCs w:val="21"/>
              </w:rPr>
            </w:pPr>
          </w:p>
        </w:tc>
        <w:tc>
          <w:tcPr>
            <w:tcW w:w="1745" w:type="dxa"/>
          </w:tcPr>
          <w:p w14:paraId="77B803A0"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08104BE3" w14:textId="77777777" w:rsidTr="009202AC">
        <w:trPr>
          <w:trHeight w:val="182"/>
        </w:trPr>
        <w:tc>
          <w:tcPr>
            <w:tcW w:w="2527" w:type="dxa"/>
          </w:tcPr>
          <w:p w14:paraId="590A3938" w14:textId="256B545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find specific information in simple straightforward texts REF I.EFL. 5.10.1. </w:t>
            </w:r>
            <w:r>
              <w:rPr>
                <w:rFonts w:ascii="Arial" w:eastAsia="Arial" w:hAnsi="Arial" w:cs="Arial"/>
                <w:sz w:val="21"/>
                <w:szCs w:val="21"/>
              </w:rPr>
              <w:t>(I.1, I.2, S.2) CC</w:t>
            </w:r>
          </w:p>
        </w:tc>
        <w:tc>
          <w:tcPr>
            <w:tcW w:w="2333" w:type="dxa"/>
          </w:tcPr>
          <w:p w14:paraId="14BC4804" w14:textId="218F564A"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REF. EFL 5.3.1. Find specific information in simple texts. </w:t>
            </w:r>
            <w:r>
              <w:rPr>
                <w:rFonts w:ascii="Arial" w:eastAsia="Arial" w:hAnsi="Arial" w:cs="Arial"/>
                <w:sz w:val="21"/>
                <w:szCs w:val="21"/>
              </w:rPr>
              <w:t>CC</w:t>
            </w:r>
          </w:p>
          <w:p w14:paraId="16238976" w14:textId="77777777" w:rsidR="00F71141" w:rsidRDefault="00F71141">
            <w:pPr>
              <w:jc w:val="both"/>
              <w:rPr>
                <w:rFonts w:ascii="Arial" w:eastAsia="Arial" w:hAnsi="Arial" w:cs="Arial"/>
                <w:sz w:val="21"/>
                <w:szCs w:val="21"/>
              </w:rPr>
            </w:pPr>
          </w:p>
        </w:tc>
        <w:tc>
          <w:tcPr>
            <w:tcW w:w="2653" w:type="dxa"/>
          </w:tcPr>
          <w:p w14:paraId="6C5D3CB2" w14:textId="77777777" w:rsidR="00F71141" w:rsidRDefault="0066620B">
            <w:pPr>
              <w:jc w:val="both"/>
              <w:rPr>
                <w:rFonts w:ascii="Arial" w:eastAsia="Arial" w:hAnsi="Arial" w:cs="Arial"/>
                <w:sz w:val="21"/>
                <w:szCs w:val="21"/>
              </w:rPr>
            </w:pPr>
            <w:r w:rsidRPr="00913452">
              <w:rPr>
                <w:rFonts w:ascii="Arial" w:eastAsia="Arial" w:hAnsi="Arial" w:cs="Arial"/>
                <w:color w:val="000000"/>
                <w:sz w:val="21"/>
                <w:szCs w:val="21"/>
                <w:lang w:val="en-US"/>
              </w:rPr>
              <w:t xml:space="preserve">Item 3. </w:t>
            </w:r>
            <w:proofErr w:type="spellStart"/>
            <w:r w:rsidRPr="00913452">
              <w:rPr>
                <w:rFonts w:ascii="Arial" w:eastAsia="Arial" w:hAnsi="Arial" w:cs="Arial"/>
                <w:sz w:val="21"/>
                <w:szCs w:val="21"/>
                <w:lang w:val="en-US"/>
              </w:rPr>
              <w:t>Wh</w:t>
            </w:r>
            <w:proofErr w:type="spellEnd"/>
            <w:r w:rsidRPr="00913452">
              <w:rPr>
                <w:rFonts w:ascii="Arial" w:eastAsia="Arial" w:hAnsi="Arial" w:cs="Arial"/>
                <w:sz w:val="21"/>
                <w:szCs w:val="21"/>
                <w:lang w:val="en-US"/>
              </w:rPr>
              <w:t xml:space="preserve">- Questions. Past Simple Tense. Who- Questions. Cities and Places. </w:t>
            </w:r>
            <w:r>
              <w:rPr>
                <w:rFonts w:ascii="Arial" w:eastAsia="Arial" w:hAnsi="Arial" w:cs="Arial"/>
                <w:sz w:val="21"/>
                <w:szCs w:val="21"/>
              </w:rPr>
              <w:t>Likes and Preferences.  Adjective-Based Questions.</w:t>
            </w:r>
          </w:p>
        </w:tc>
        <w:tc>
          <w:tcPr>
            <w:tcW w:w="1745" w:type="dxa"/>
          </w:tcPr>
          <w:p w14:paraId="4FEE67C8"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F21F26D" w14:textId="77777777" w:rsidTr="009202AC">
        <w:trPr>
          <w:trHeight w:val="204"/>
        </w:trPr>
        <w:tc>
          <w:tcPr>
            <w:tcW w:w="2527" w:type="dxa"/>
          </w:tcPr>
          <w:p w14:paraId="743BE9F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lastRenderedPageBreak/>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w:t>
            </w:r>
          </w:p>
        </w:tc>
        <w:tc>
          <w:tcPr>
            <w:tcW w:w="2333" w:type="dxa"/>
          </w:tcPr>
          <w:p w14:paraId="398C0399"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EFL 5.2.13 "Deal with practical, everyday communication demands within familiar contexts, effectively and without undue effort. (Example: meeting people, extending and accepting invitations, exchanging information, giving reasons, asking and answering questions about</w:t>
            </w:r>
          </w:p>
          <w:p w14:paraId="4B72CE16"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routines and preferences, etc.) CC CS</w:t>
            </w:r>
          </w:p>
        </w:tc>
        <w:tc>
          <w:tcPr>
            <w:tcW w:w="2653" w:type="dxa"/>
          </w:tcPr>
          <w:p w14:paraId="0E59031A"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4. </w:t>
            </w:r>
            <w:r w:rsidRPr="00913452">
              <w:rPr>
                <w:rFonts w:ascii="Arial" w:eastAsia="Arial" w:hAnsi="Arial" w:cs="Arial"/>
                <w:sz w:val="21"/>
                <w:szCs w:val="21"/>
                <w:lang w:val="en-US"/>
              </w:rPr>
              <w:t xml:space="preserve">Present Perfect Tense. Past Perfect Tense. Past Simple Tense. Third Conditional. Looking Forward To + Gerund. Past Participle of Verbs. Present Perfect with Past Participle. </w:t>
            </w:r>
            <w:r>
              <w:rPr>
                <w:rFonts w:ascii="Arial" w:eastAsia="Arial" w:hAnsi="Arial" w:cs="Arial"/>
                <w:sz w:val="21"/>
                <w:szCs w:val="21"/>
              </w:rPr>
              <w:t>Comparative Adjectives. Synonyms. Negative Sentences in Present Simple.</w:t>
            </w:r>
          </w:p>
          <w:p w14:paraId="07D8BF83" w14:textId="77777777" w:rsidR="00F71141" w:rsidRDefault="00F71141">
            <w:pPr>
              <w:jc w:val="both"/>
              <w:rPr>
                <w:rFonts w:ascii="Arial" w:eastAsia="Arial" w:hAnsi="Arial" w:cs="Arial"/>
                <w:color w:val="000000"/>
                <w:sz w:val="21"/>
                <w:szCs w:val="21"/>
              </w:rPr>
            </w:pPr>
          </w:p>
        </w:tc>
        <w:tc>
          <w:tcPr>
            <w:tcW w:w="1745" w:type="dxa"/>
          </w:tcPr>
          <w:p w14:paraId="2137A782"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79FA1673" w14:textId="77777777" w:rsidTr="009202AC">
        <w:trPr>
          <w:trHeight w:val="204"/>
        </w:trPr>
        <w:tc>
          <w:tcPr>
            <w:tcW w:w="2527" w:type="dxa"/>
          </w:tcPr>
          <w:p w14:paraId="045E3564"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demonstrate and convey different levels of meaning in literary texts, interpreting explicit messages and responding in a variety of ways. </w:t>
            </w:r>
            <w:r>
              <w:rPr>
                <w:rFonts w:ascii="Arial" w:eastAsia="Arial" w:hAnsi="Arial" w:cs="Arial"/>
                <w:sz w:val="21"/>
                <w:szCs w:val="21"/>
              </w:rPr>
              <w:t>(I.3,i.4,J.3) I.EFL.5.17.1) CC</w:t>
            </w:r>
          </w:p>
          <w:p w14:paraId="2D32DF1F" w14:textId="77777777" w:rsidR="00F71141" w:rsidRDefault="00F71141">
            <w:pPr>
              <w:jc w:val="both"/>
              <w:rPr>
                <w:rFonts w:ascii="Arial" w:eastAsia="Arial" w:hAnsi="Arial" w:cs="Arial"/>
                <w:sz w:val="21"/>
                <w:szCs w:val="21"/>
              </w:rPr>
            </w:pPr>
          </w:p>
          <w:p w14:paraId="13A67F08" w14:textId="77777777" w:rsidR="00F71141" w:rsidRDefault="00F71141">
            <w:pPr>
              <w:jc w:val="both"/>
              <w:rPr>
                <w:rFonts w:ascii="Arial" w:eastAsia="Arial" w:hAnsi="Arial" w:cs="Arial"/>
                <w:sz w:val="21"/>
                <w:szCs w:val="21"/>
              </w:rPr>
            </w:pPr>
          </w:p>
        </w:tc>
        <w:tc>
          <w:tcPr>
            <w:tcW w:w="2333" w:type="dxa"/>
          </w:tcPr>
          <w:p w14:paraId="3A473DCC" w14:textId="12EE0FB4" w:rsidR="00F71141" w:rsidRDefault="0066620B">
            <w:pPr>
              <w:tabs>
                <w:tab w:val="left" w:pos="4170"/>
                <w:tab w:val="left" w:pos="5529"/>
                <w:tab w:val="left" w:pos="7743"/>
              </w:tabs>
              <w:rPr>
                <w:rFonts w:ascii="Arial" w:eastAsia="Arial" w:hAnsi="Arial" w:cs="Arial"/>
                <w:sz w:val="21"/>
                <w:szCs w:val="21"/>
              </w:rPr>
            </w:pPr>
            <w:r w:rsidRPr="00913452">
              <w:rPr>
                <w:rFonts w:ascii="Arial" w:eastAsia="Arial" w:hAnsi="Arial" w:cs="Arial"/>
                <w:sz w:val="21"/>
                <w:szCs w:val="21"/>
                <w:lang w:val="en-US"/>
              </w:rPr>
              <w:t xml:space="preserve">EFL 5.5.2 Make predictions, inferences, and deductions to demonstrate different levels of meaning of literary texts presented orally or in digital form, including literal and implied meanings. (example: summarizing, explaining and identifying, word choice, symbols, points of view, etc.) </w:t>
            </w:r>
            <w:r>
              <w:rPr>
                <w:rFonts w:ascii="Arial" w:eastAsia="Arial" w:hAnsi="Arial" w:cs="Arial"/>
                <w:sz w:val="21"/>
                <w:szCs w:val="21"/>
              </w:rPr>
              <w:t>CC</w:t>
            </w:r>
          </w:p>
        </w:tc>
        <w:tc>
          <w:tcPr>
            <w:tcW w:w="2653" w:type="dxa"/>
          </w:tcPr>
          <w:p w14:paraId="5A1A7DCB"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5. </w:t>
            </w:r>
            <w:r w:rsidRPr="00913452">
              <w:rPr>
                <w:rFonts w:ascii="Arial" w:eastAsia="Arial" w:hAnsi="Arial" w:cs="Arial"/>
                <w:sz w:val="21"/>
                <w:szCs w:val="21"/>
                <w:lang w:val="en-US"/>
              </w:rPr>
              <w:t xml:space="preserve">Present Perfect Tense. Comparative Adjectives. </w:t>
            </w:r>
            <w:r>
              <w:rPr>
                <w:rFonts w:ascii="Arial" w:eastAsia="Arial" w:hAnsi="Arial" w:cs="Arial"/>
                <w:sz w:val="21"/>
                <w:szCs w:val="21"/>
              </w:rPr>
              <w:t>Synonyms. Antonyms.</w:t>
            </w:r>
          </w:p>
        </w:tc>
        <w:tc>
          <w:tcPr>
            <w:tcW w:w="1745" w:type="dxa"/>
          </w:tcPr>
          <w:p w14:paraId="4558C7E9"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bl>
    <w:p w14:paraId="2D52CB56" w14:textId="77777777" w:rsidR="00F71141" w:rsidRDefault="00F71141">
      <w:pPr>
        <w:jc w:val="both"/>
        <w:rPr>
          <w:rFonts w:ascii="Arial" w:eastAsia="Arial" w:hAnsi="Arial" w:cs="Arial"/>
          <w:b/>
          <w:sz w:val="21"/>
          <w:szCs w:val="21"/>
        </w:rPr>
      </w:pPr>
    </w:p>
    <w:p w14:paraId="2BF62297" w14:textId="77777777" w:rsidR="00F71141" w:rsidRDefault="00F71141">
      <w:pPr>
        <w:jc w:val="both"/>
        <w:rPr>
          <w:rFonts w:ascii="Arial" w:eastAsia="Arial" w:hAnsi="Arial" w:cs="Arial"/>
          <w:b/>
          <w:sz w:val="21"/>
          <w:szCs w:val="21"/>
        </w:rPr>
      </w:pPr>
      <w:bookmarkStart w:id="1" w:name="_GoBack"/>
      <w:bookmarkEnd w:id="1"/>
    </w:p>
    <w:sectPr w:rsidR="00F7114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29DC4" w14:textId="77777777" w:rsidR="00333245" w:rsidRDefault="00333245">
      <w:pPr>
        <w:spacing w:after="0" w:line="240" w:lineRule="auto"/>
      </w:pPr>
      <w:r>
        <w:separator/>
      </w:r>
    </w:p>
  </w:endnote>
  <w:endnote w:type="continuationSeparator" w:id="0">
    <w:p w14:paraId="71E0A46B" w14:textId="77777777" w:rsidR="00333245" w:rsidRDefault="0033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577D" w14:textId="77777777" w:rsidR="00F71141" w:rsidRDefault="006662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52">
      <w:rPr>
        <w:b/>
        <w:noProof/>
        <w:color w:val="000000"/>
        <w:sz w:val="24"/>
        <w:szCs w:val="24"/>
      </w:rPr>
      <w:t>1</w:t>
    </w:r>
    <w:r>
      <w:rPr>
        <w:b/>
        <w:color w:val="000000"/>
        <w:sz w:val="24"/>
        <w:szCs w:val="24"/>
      </w:rPr>
      <w:fldChar w:fldCharType="end"/>
    </w:r>
    <w:r>
      <w:rPr>
        <w:color w:val="000000"/>
      </w:rPr>
      <w:t xml:space="preserve"> /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52">
      <w:rPr>
        <w:b/>
        <w:noProof/>
        <w:color w:val="000000"/>
        <w:sz w:val="24"/>
        <w:szCs w:val="24"/>
      </w:rPr>
      <w:t>2</w:t>
    </w:r>
    <w:r>
      <w:rPr>
        <w:b/>
        <w:color w:val="000000"/>
        <w:sz w:val="24"/>
        <w:szCs w:val="24"/>
      </w:rPr>
      <w:fldChar w:fldCharType="end"/>
    </w:r>
  </w:p>
  <w:p w14:paraId="40F618F2" w14:textId="77777777" w:rsidR="00F71141" w:rsidRDefault="00F71141">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AA4B6" w14:textId="77777777" w:rsidR="00333245" w:rsidRDefault="00333245">
      <w:pPr>
        <w:spacing w:after="0" w:line="240" w:lineRule="auto"/>
      </w:pPr>
      <w:r>
        <w:separator/>
      </w:r>
    </w:p>
  </w:footnote>
  <w:footnote w:type="continuationSeparator" w:id="0">
    <w:p w14:paraId="7EE9C172" w14:textId="77777777" w:rsidR="00333245" w:rsidRDefault="0033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59AF" w14:textId="77777777" w:rsidR="00F71141" w:rsidRDefault="00F71141">
    <w:pPr>
      <w:widowControl w:val="0"/>
      <w:pBdr>
        <w:top w:val="nil"/>
        <w:left w:val="nil"/>
        <w:bottom w:val="nil"/>
        <w:right w:val="nil"/>
        <w:between w:val="nil"/>
      </w:pBdr>
      <w:spacing w:after="0"/>
    </w:pPr>
  </w:p>
  <w:tbl>
    <w:tblPr>
      <w:tblStyle w:val="a8"/>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710"/>
      <w:gridCol w:w="1217"/>
      <w:gridCol w:w="2109"/>
    </w:tblGrid>
    <w:tr w:rsidR="00D109EB" w14:paraId="01E78BBE" w14:textId="77777777" w:rsidTr="00D109EB">
      <w:trPr>
        <w:trHeight w:val="503"/>
      </w:trPr>
      <w:tc>
        <w:tcPr>
          <w:tcW w:w="988" w:type="dxa"/>
          <w:vMerge w:val="restart"/>
          <w:tcBorders>
            <w:top w:val="single" w:sz="4" w:space="0" w:color="002060"/>
            <w:left w:val="single" w:sz="4" w:space="0" w:color="002060"/>
            <w:right w:val="single" w:sz="4" w:space="0" w:color="002060"/>
          </w:tcBorders>
          <w:vAlign w:val="center"/>
        </w:tcPr>
        <w:p w14:paraId="181C5742" w14:textId="1060B517" w:rsidR="00D109EB" w:rsidRDefault="00D109EB" w:rsidP="00D109EB">
          <w:pPr>
            <w:pBdr>
              <w:top w:val="nil"/>
              <w:left w:val="nil"/>
              <w:bottom w:val="nil"/>
              <w:right w:val="nil"/>
              <w:between w:val="nil"/>
            </w:pBdr>
            <w:tabs>
              <w:tab w:val="center" w:pos="4419"/>
              <w:tab w:val="right" w:pos="8838"/>
            </w:tabs>
            <w:jc w:val="center"/>
            <w:rPr>
              <w:b/>
              <w:color w:val="000000"/>
              <w:sz w:val="20"/>
              <w:szCs w:val="20"/>
            </w:rPr>
          </w:pPr>
          <w:r>
            <w:rPr>
              <w:noProof/>
            </w:rPr>
            <w:drawing>
              <wp:inline distT="0" distB="0" distL="0" distR="0" wp14:anchorId="690FE7A7" wp14:editId="2236E9A1">
                <wp:extent cx="391160" cy="518160"/>
                <wp:effectExtent l="0" t="0" r="8890" b="0"/>
                <wp:docPr id="2" name="Imagen 2" descr="C:\Users\ACER\OneDrive\Escritori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OneDrive\Escritorio\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924" cy="561562"/>
                        </a:xfrm>
                        <a:prstGeom prst="rect">
                          <a:avLst/>
                        </a:prstGeom>
                        <a:noFill/>
                        <a:ln>
                          <a:noFill/>
                        </a:ln>
                      </pic:spPr>
                    </pic:pic>
                  </a:graphicData>
                </a:graphic>
              </wp:inline>
            </w:drawing>
          </w:r>
        </w:p>
      </w:tc>
      <w:tc>
        <w:tcPr>
          <w:tcW w:w="4710" w:type="dxa"/>
          <w:tcBorders>
            <w:top w:val="single" w:sz="4" w:space="0" w:color="002060"/>
            <w:left w:val="single" w:sz="4" w:space="0" w:color="002060"/>
            <w:bottom w:val="single" w:sz="4" w:space="0" w:color="002060"/>
            <w:right w:val="single" w:sz="4" w:space="0" w:color="002060"/>
          </w:tcBorders>
          <w:vAlign w:val="center"/>
        </w:tcPr>
        <w:p w14:paraId="124C39CC" w14:textId="31A997FE" w:rsidR="00D109EB" w:rsidRDefault="00D109EB" w:rsidP="00D109E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UNIDAD EDUCATIVA DE FUERZAS ARMADAS COLEGIO MILITAR No.12 “CAPT. GIOVANNI CALLES”</w:t>
          </w:r>
        </w:p>
      </w:tc>
      <w:tc>
        <w:tcPr>
          <w:tcW w:w="1217" w:type="dxa"/>
          <w:tcBorders>
            <w:top w:val="single" w:sz="4" w:space="0" w:color="002060"/>
            <w:left w:val="single" w:sz="4" w:space="0" w:color="002060"/>
            <w:bottom w:val="single" w:sz="4" w:space="0" w:color="002060"/>
            <w:right w:val="single" w:sz="4" w:space="0" w:color="002060"/>
          </w:tcBorders>
        </w:tcPr>
        <w:p w14:paraId="11521124" w14:textId="77777777" w:rsidR="00D109EB" w:rsidRDefault="00D109EB" w:rsidP="00D109EB">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CODIGO</w:t>
          </w:r>
        </w:p>
      </w:tc>
      <w:tc>
        <w:tcPr>
          <w:tcW w:w="2109" w:type="dxa"/>
          <w:tcBorders>
            <w:top w:val="single" w:sz="4" w:space="0" w:color="002060"/>
            <w:left w:val="single" w:sz="4" w:space="0" w:color="002060"/>
            <w:bottom w:val="single" w:sz="4" w:space="0" w:color="002060"/>
            <w:right w:val="single" w:sz="4" w:space="0" w:color="002060"/>
          </w:tcBorders>
        </w:tcPr>
        <w:p w14:paraId="1468573D" w14:textId="77777777" w:rsidR="00D109EB" w:rsidRDefault="00D109EB" w:rsidP="00D109EB">
          <w:pPr>
            <w:pBdr>
              <w:top w:val="nil"/>
              <w:left w:val="nil"/>
              <w:bottom w:val="nil"/>
              <w:right w:val="nil"/>
              <w:between w:val="nil"/>
            </w:pBdr>
            <w:tabs>
              <w:tab w:val="center" w:pos="4252"/>
              <w:tab w:val="right" w:pos="8504"/>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ER.EIA.3.1.1.F8.1</w:t>
          </w:r>
        </w:p>
      </w:tc>
    </w:tr>
    <w:tr w:rsidR="00F71141" w14:paraId="62DD53FF" w14:textId="77777777" w:rsidTr="00D109EB">
      <w:trPr>
        <w:trHeight w:val="345"/>
      </w:trPr>
      <w:tc>
        <w:tcPr>
          <w:tcW w:w="988" w:type="dxa"/>
          <w:vMerge/>
          <w:tcBorders>
            <w:top w:val="single" w:sz="4" w:space="0" w:color="002060"/>
            <w:left w:val="single" w:sz="4" w:space="0" w:color="002060"/>
            <w:right w:val="single" w:sz="4" w:space="0" w:color="002060"/>
          </w:tcBorders>
        </w:tcPr>
        <w:p w14:paraId="2AE89D90" w14:textId="77777777" w:rsidR="00F71141" w:rsidRDefault="00F71141">
          <w:pPr>
            <w:widowControl w:val="0"/>
            <w:pBdr>
              <w:top w:val="nil"/>
              <w:left w:val="nil"/>
              <w:bottom w:val="nil"/>
              <w:right w:val="nil"/>
              <w:between w:val="nil"/>
            </w:pBdr>
            <w:spacing w:line="276" w:lineRule="auto"/>
            <w:rPr>
              <w:rFonts w:ascii="Times New Roman" w:eastAsia="Times New Roman" w:hAnsi="Times New Roman"/>
              <w:color w:val="000000"/>
              <w:sz w:val="20"/>
              <w:szCs w:val="20"/>
            </w:rPr>
          </w:pPr>
        </w:p>
      </w:tc>
      <w:tc>
        <w:tcPr>
          <w:tcW w:w="4710" w:type="dxa"/>
          <w:tcBorders>
            <w:top w:val="single" w:sz="4" w:space="0" w:color="002060"/>
            <w:left w:val="single" w:sz="4" w:space="0" w:color="002060"/>
            <w:bottom w:val="single" w:sz="4" w:space="0" w:color="002060"/>
            <w:right w:val="single" w:sz="4" w:space="0" w:color="002060"/>
          </w:tcBorders>
        </w:tcPr>
        <w:p w14:paraId="38F1773B" w14:textId="77777777" w:rsidR="00F71141" w:rsidRDefault="0066620B">
          <w:pPr>
            <w:pBdr>
              <w:top w:val="nil"/>
              <w:left w:val="nil"/>
              <w:bottom w:val="nil"/>
              <w:right w:val="nil"/>
              <w:between w:val="nil"/>
            </w:pBdr>
            <w:tabs>
              <w:tab w:val="center" w:pos="4419"/>
              <w:tab w:val="right" w:pos="8838"/>
            </w:tabs>
            <w:jc w:val="center"/>
            <w:rPr>
              <w:color w:val="000000"/>
              <w:sz w:val="28"/>
              <w:szCs w:val="28"/>
            </w:rPr>
          </w:pPr>
          <w:r>
            <w:rPr>
              <w:color w:val="000000"/>
              <w:sz w:val="20"/>
              <w:szCs w:val="20"/>
            </w:rPr>
            <w:t>TEMARIO</w:t>
          </w:r>
        </w:p>
      </w:tc>
      <w:tc>
        <w:tcPr>
          <w:tcW w:w="1217" w:type="dxa"/>
          <w:tcBorders>
            <w:top w:val="single" w:sz="4" w:space="0" w:color="002060"/>
            <w:left w:val="single" w:sz="4" w:space="0" w:color="002060"/>
            <w:bottom w:val="single" w:sz="4" w:space="0" w:color="002060"/>
            <w:right w:val="single" w:sz="4" w:space="0" w:color="002060"/>
          </w:tcBorders>
        </w:tcPr>
        <w:p w14:paraId="2277DBB7" w14:textId="77777777" w:rsidR="00F71141" w:rsidRDefault="0066620B">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VERSIÓN</w:t>
          </w:r>
        </w:p>
      </w:tc>
      <w:tc>
        <w:tcPr>
          <w:tcW w:w="2109" w:type="dxa"/>
          <w:tcBorders>
            <w:top w:val="single" w:sz="4" w:space="0" w:color="002060"/>
            <w:left w:val="single" w:sz="4" w:space="0" w:color="002060"/>
            <w:bottom w:val="single" w:sz="4" w:space="0" w:color="002060"/>
            <w:right w:val="single" w:sz="4" w:space="0" w:color="002060"/>
          </w:tcBorders>
        </w:tcPr>
        <w:p w14:paraId="6B34C7AE" w14:textId="77777777" w:rsidR="00F71141" w:rsidRDefault="0066620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1.0</w:t>
          </w:r>
        </w:p>
      </w:tc>
    </w:tr>
  </w:tbl>
  <w:p w14:paraId="5FEC4C28" w14:textId="77777777" w:rsidR="00F71141" w:rsidRDefault="00F7114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41"/>
    <w:rsid w:val="00116704"/>
    <w:rsid w:val="00215479"/>
    <w:rsid w:val="00333245"/>
    <w:rsid w:val="0066620B"/>
    <w:rsid w:val="007F08F9"/>
    <w:rsid w:val="00913452"/>
    <w:rsid w:val="009202AC"/>
    <w:rsid w:val="009D108B"/>
    <w:rsid w:val="00A60C2D"/>
    <w:rsid w:val="00D109EB"/>
    <w:rsid w:val="00F71141"/>
    <w:rsid w:val="00FB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4E76"/>
  <w15:docId w15:val="{5AF4F560-9B5B-460B-A0F5-D2B44494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6EA"/>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2E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6EA"/>
    <w:rPr>
      <w:rFonts w:ascii="Calibri" w:eastAsia="Calibri" w:hAnsi="Calibri" w:cs="Times New Roman"/>
      <w:lang w:val="es-EC"/>
    </w:rPr>
  </w:style>
  <w:style w:type="paragraph" w:styleId="Piedepgina">
    <w:name w:val="footer"/>
    <w:basedOn w:val="Normal"/>
    <w:link w:val="PiedepginaCar"/>
    <w:uiPriority w:val="99"/>
    <w:unhideWhenUsed/>
    <w:rsid w:val="002E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6EA"/>
    <w:rPr>
      <w:rFonts w:ascii="Calibri" w:eastAsia="Calibri" w:hAnsi="Calibri" w:cs="Times New Roman"/>
      <w:lang w:val="es-EC"/>
    </w:rPr>
  </w:style>
  <w:style w:type="paragraph" w:styleId="Prrafodelista">
    <w:name w:val="List Paragraph"/>
    <w:basedOn w:val="Normal"/>
    <w:link w:val="PrrafodelistaCar"/>
    <w:uiPriority w:val="34"/>
    <w:qFormat/>
    <w:rsid w:val="002E46EA"/>
    <w:pPr>
      <w:ind w:left="708"/>
    </w:pPr>
  </w:style>
  <w:style w:type="paragraph" w:styleId="Textodeglobo">
    <w:name w:val="Balloon Text"/>
    <w:basedOn w:val="Normal"/>
    <w:link w:val="TextodegloboCar"/>
    <w:uiPriority w:val="99"/>
    <w:semiHidden/>
    <w:unhideWhenUsed/>
    <w:rsid w:val="002E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6EA"/>
    <w:rPr>
      <w:rFonts w:ascii="Tahoma" w:eastAsia="Calibri" w:hAnsi="Tahoma" w:cs="Tahoma"/>
      <w:sz w:val="16"/>
      <w:szCs w:val="16"/>
      <w:lang w:val="es-EC"/>
    </w:rPr>
  </w:style>
  <w:style w:type="table" w:styleId="Tablaconcuadrcula">
    <w:name w:val="Table Grid"/>
    <w:basedOn w:val="Tablanormal"/>
    <w:uiPriority w:val="59"/>
    <w:rsid w:val="00F7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E2C30"/>
    <w:pPr>
      <w:spacing w:after="0" w:line="240" w:lineRule="auto"/>
    </w:pPr>
    <w:rPr>
      <w:rFonts w:cs="Times New Roman"/>
    </w:rPr>
  </w:style>
  <w:style w:type="character" w:customStyle="1" w:styleId="PrrafodelistaCar">
    <w:name w:val="Párrafo de lista Car"/>
    <w:link w:val="Prrafodelista"/>
    <w:uiPriority w:val="99"/>
    <w:locked/>
    <w:rsid w:val="00EE2C30"/>
    <w:rPr>
      <w:rFonts w:ascii="Calibri" w:eastAsia="Calibri" w:hAnsi="Calibri" w:cs="Times New Roman"/>
      <w:lang w:val="es-EC"/>
    </w:rPr>
  </w:style>
  <w:style w:type="character" w:customStyle="1" w:styleId="A6">
    <w:name w:val="A6"/>
    <w:uiPriority w:val="99"/>
    <w:rsid w:val="00EE2C30"/>
    <w:rPr>
      <w:rFonts w:ascii="Aller Light" w:hAnsi="Aller Light" w:cs="Aller Light"/>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pPr>
      <w:spacing w:after="0" w:line="240" w:lineRule="auto"/>
    </w:pPr>
    <w:tblPr>
      <w:tblStyleRowBandSize w:val="1"/>
      <w:tblStyleColBandSize w:val="1"/>
      <w:tblCellMar>
        <w:left w:w="108" w:type="dxa"/>
        <w:right w:w="108"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anormal"/>
    <w:pPr>
      <w:spacing w:after="0" w:line="240" w:lineRule="auto"/>
    </w:pPr>
    <w:tblPr>
      <w:tblStyleRowBandSize w:val="1"/>
      <w:tblStyleColBandSize w:val="1"/>
      <w:tblCellMar>
        <w:left w:w="115" w:type="dxa"/>
        <w:right w:w="115" w:type="dxa"/>
      </w:tblCellMar>
    </w:tblPr>
  </w:style>
  <w:style w:type="table" w:customStyle="1" w:styleId="a3">
    <w:basedOn w:val="Tablanormal"/>
    <w:pPr>
      <w:spacing w:after="0" w:line="240" w:lineRule="auto"/>
    </w:pPr>
    <w:tblPr>
      <w:tblStyleRowBandSize w:val="1"/>
      <w:tblStyleColBandSize w:val="1"/>
      <w:tblCellMar>
        <w:left w:w="115" w:type="dxa"/>
        <w:right w:w="115" w:type="dxa"/>
      </w:tblCellMar>
    </w:tblPr>
  </w:style>
  <w:style w:type="table" w:customStyle="1" w:styleId="a4">
    <w:basedOn w:val="Tablanormal"/>
    <w:pPr>
      <w:spacing w:after="0" w:line="240" w:lineRule="auto"/>
    </w:pPr>
    <w:tblPr>
      <w:tblStyleRowBandSize w:val="1"/>
      <w:tblStyleColBandSize w:val="1"/>
      <w:tblCellMar>
        <w:left w:w="115" w:type="dxa"/>
        <w:right w:w="115" w:type="dxa"/>
      </w:tblCellMar>
    </w:tblPr>
  </w:style>
  <w:style w:type="table" w:customStyle="1" w:styleId="a5">
    <w:basedOn w:val="Tablanormal"/>
    <w:pPr>
      <w:spacing w:after="0" w:line="240" w:lineRule="auto"/>
    </w:pPr>
    <w:tblPr>
      <w:tblStyleRowBandSize w:val="1"/>
      <w:tblStyleColBandSize w:val="1"/>
      <w:tblCellMar>
        <w:left w:w="115" w:type="dxa"/>
        <w:right w:w="115" w:type="dxa"/>
      </w:tblCellMar>
    </w:tblPr>
  </w:style>
  <w:style w:type="table" w:customStyle="1" w:styleId="a7">
    <w:basedOn w:val="Tablanormal"/>
    <w:pPr>
      <w:spacing w:after="0" w:line="240" w:lineRule="auto"/>
    </w:pPr>
    <w:tblPr>
      <w:tblStyleRowBandSize w:val="1"/>
      <w:tblStyleColBandSize w:val="1"/>
      <w:tblCellMar>
        <w:left w:w="115" w:type="dxa"/>
        <w:right w:w="115" w:type="dxa"/>
      </w:tblCellMar>
    </w:tblPr>
  </w:style>
  <w:style w:type="table" w:customStyle="1" w:styleId="a8">
    <w:basedOn w:val="Tabla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8pkLCfCJRggPly7m/n6Eyj2Yw==">CgMxLjAyDWguZzV0a2d1NXJiZzA4AHIhMWxwQ2JWRUR1bUsyYmdUUVBOVmNyTzlUOWpKaXpUb3RI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Rios</dc:creator>
  <cp:lastModifiedBy>Juan Francisco Vergara Villarruel</cp:lastModifiedBy>
  <cp:revision>6</cp:revision>
  <cp:lastPrinted>2025-03-28T03:01:00Z</cp:lastPrinted>
  <dcterms:created xsi:type="dcterms:W3CDTF">2024-09-17T14:59:00Z</dcterms:created>
  <dcterms:modified xsi:type="dcterms:W3CDTF">2025-07-12T22:37:00Z</dcterms:modified>
</cp:coreProperties>
</file>