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75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5245"/>
        <w:gridCol w:w="1134"/>
        <w:gridCol w:w="1781"/>
      </w:tblGrid>
      <w:tr w:rsidR="00F531FF" w:rsidTr="00F531FF">
        <w:trPr>
          <w:trHeight w:val="695"/>
        </w:trPr>
        <w:tc>
          <w:tcPr>
            <w:tcW w:w="864" w:type="dxa"/>
            <w:vMerge w:val="restart"/>
            <w:tcBorders>
              <w:bottom w:val="single" w:sz="4" w:space="0" w:color="000000"/>
            </w:tcBorders>
            <w:vAlign w:val="center"/>
          </w:tcPr>
          <w:p w:rsidR="00F531FF" w:rsidRDefault="00F531FF" w:rsidP="00F531FF">
            <w:pPr>
              <w:pStyle w:val="TableParagraph"/>
              <w:ind w:left="-16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43AA18" wp14:editId="43E13229">
                  <wp:extent cx="391160" cy="518160"/>
                  <wp:effectExtent l="0" t="0" r="8890" b="0"/>
                  <wp:docPr id="6" name="Imagen 6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:rsidR="00F531FF" w:rsidRDefault="00F531FF" w:rsidP="00F531FF">
            <w:pPr>
              <w:pStyle w:val="TableParagraph"/>
              <w:spacing w:line="252" w:lineRule="exact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UNIDAD EDUCATIVA DE FUERZAS ARMADAS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COLEGIO MILITAR No.12 “CAPT. GIOVANNI CALLES”</w:t>
            </w:r>
          </w:p>
        </w:tc>
        <w:tc>
          <w:tcPr>
            <w:tcW w:w="1134" w:type="dxa"/>
          </w:tcPr>
          <w:p w:rsidR="00F531FF" w:rsidRDefault="00F531FF" w:rsidP="00F531FF">
            <w:pPr>
              <w:pStyle w:val="TableParagraph"/>
              <w:spacing w:before="6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CODIGO</w:t>
            </w:r>
          </w:p>
        </w:tc>
        <w:tc>
          <w:tcPr>
            <w:tcW w:w="1781" w:type="dxa"/>
          </w:tcPr>
          <w:p w:rsidR="00F531FF" w:rsidRDefault="00F531FF" w:rsidP="00F531FF">
            <w:pPr>
              <w:pStyle w:val="TableParagraph"/>
              <w:spacing w:before="6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8.1</w:t>
            </w:r>
          </w:p>
        </w:tc>
      </w:tr>
      <w:tr w:rsidR="007B545F" w:rsidTr="00F531FF">
        <w:trPr>
          <w:trHeight w:val="360"/>
        </w:trPr>
        <w:tc>
          <w:tcPr>
            <w:tcW w:w="864" w:type="dxa"/>
            <w:vMerge/>
            <w:tcBorders>
              <w:top w:val="nil"/>
              <w:bottom w:val="single" w:sz="4" w:space="0" w:color="000000"/>
            </w:tcBorders>
          </w:tcPr>
          <w:p w:rsidR="007B545F" w:rsidRDefault="007B545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7B545F" w:rsidRDefault="004D1E57">
            <w:pPr>
              <w:pStyle w:val="TableParagraph"/>
              <w:spacing w:before="6"/>
              <w:ind w:left="154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TEMARIO</w:t>
            </w:r>
          </w:p>
        </w:tc>
        <w:tc>
          <w:tcPr>
            <w:tcW w:w="1134" w:type="dxa"/>
          </w:tcPr>
          <w:p w:rsidR="007B545F" w:rsidRDefault="004D1E57">
            <w:pPr>
              <w:pStyle w:val="TableParagraph"/>
              <w:spacing w:before="6"/>
              <w:ind w:left="1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VERSIÓN</w:t>
            </w:r>
          </w:p>
        </w:tc>
        <w:tc>
          <w:tcPr>
            <w:tcW w:w="1781" w:type="dxa"/>
          </w:tcPr>
          <w:p w:rsidR="007B545F" w:rsidRDefault="004D1E57">
            <w:pPr>
              <w:pStyle w:val="TableParagraph"/>
              <w:spacing w:before="6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</w:tbl>
    <w:p w:rsidR="007B545F" w:rsidRDefault="007B545F">
      <w:pPr>
        <w:pStyle w:val="Textoindependiente"/>
        <w:spacing w:before="41"/>
        <w:rPr>
          <w:rFonts w:ascii="Times New Roman"/>
          <w:b w:val="0"/>
        </w:rPr>
      </w:pPr>
    </w:p>
    <w:p w:rsidR="007B545F" w:rsidRDefault="004D1E57">
      <w:pPr>
        <w:ind w:left="245"/>
        <w:rPr>
          <w:sz w:val="20"/>
        </w:rPr>
      </w:pPr>
      <w:r>
        <w:rPr>
          <w:rFonts w:ascii="Arial" w:hAnsi="Arial"/>
          <w:b/>
          <w:sz w:val="20"/>
        </w:rPr>
        <w:t>TRIMESTRE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Nº</w:t>
      </w:r>
      <w:proofErr w:type="spellEnd"/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color w:val="000000"/>
          <w:sz w:val="20"/>
          <w:highlight w:val="yellow"/>
        </w:rPr>
        <w:t>0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1 2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pacing w:val="-10"/>
          <w:sz w:val="20"/>
        </w:rPr>
        <w:t>3</w:t>
      </w:r>
    </w:p>
    <w:p w:rsidR="007B545F" w:rsidRDefault="007B545F">
      <w:pPr>
        <w:spacing w:before="6"/>
        <w:rPr>
          <w:sz w:val="20"/>
        </w:rPr>
      </w:pPr>
    </w:p>
    <w:p w:rsidR="007B545F" w:rsidRDefault="004D1E57">
      <w:pPr>
        <w:pStyle w:val="Textoindependiente"/>
        <w:ind w:left="245"/>
      </w:pPr>
      <w:r>
        <w:t>1.-</w:t>
      </w:r>
      <w:r>
        <w:rPr>
          <w:spacing w:val="-3"/>
        </w:rPr>
        <w:t xml:space="preserve"> </w:t>
      </w:r>
      <w:r>
        <w:t xml:space="preserve">DATOS </w:t>
      </w:r>
      <w:r>
        <w:rPr>
          <w:spacing w:val="-2"/>
        </w:rPr>
        <w:t>INFORMATIVOS:</w:t>
      </w:r>
    </w:p>
    <w:p w:rsidR="007B545F" w:rsidRDefault="004D1E57">
      <w:pPr>
        <w:spacing w:before="200" w:line="259" w:lineRule="auto"/>
        <w:ind w:left="246" w:right="4764"/>
        <w:rPr>
          <w:sz w:val="20"/>
        </w:rPr>
      </w:pPr>
      <w:r>
        <w:rPr>
          <w:sz w:val="20"/>
        </w:rPr>
        <w:t>ASIGNATURA:</w:t>
      </w:r>
      <w:r>
        <w:rPr>
          <w:spacing w:val="-14"/>
          <w:sz w:val="20"/>
        </w:rPr>
        <w:t xml:space="preserve"> </w:t>
      </w:r>
      <w:r>
        <w:rPr>
          <w:sz w:val="20"/>
        </w:rPr>
        <w:t>LENGUA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LITERATURA SUBNIVEL: SUPERIOR</w:t>
      </w:r>
    </w:p>
    <w:p w:rsidR="007B545F" w:rsidRDefault="004D1E57">
      <w:pPr>
        <w:spacing w:line="229" w:lineRule="exact"/>
        <w:ind w:left="262"/>
        <w:rPr>
          <w:sz w:val="20"/>
        </w:rPr>
      </w:pPr>
      <w:bookmarkStart w:id="0" w:name="AÑO_DE_E.GB._Y/O_BACHILLERATO:_9"/>
      <w:bookmarkEnd w:id="0"/>
      <w:r>
        <w:rPr>
          <w:sz w:val="20"/>
        </w:rPr>
        <w:t>AÑO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E.GB.</w:t>
      </w:r>
      <w:r>
        <w:rPr>
          <w:spacing w:val="-5"/>
          <w:sz w:val="20"/>
        </w:rPr>
        <w:t xml:space="preserve"> </w:t>
      </w:r>
      <w:r>
        <w:rPr>
          <w:sz w:val="20"/>
        </w:rPr>
        <w:t>Y/O</w:t>
      </w:r>
      <w:r>
        <w:rPr>
          <w:spacing w:val="-4"/>
          <w:sz w:val="20"/>
        </w:rPr>
        <w:t xml:space="preserve"> </w:t>
      </w:r>
      <w:r>
        <w:rPr>
          <w:sz w:val="20"/>
        </w:rPr>
        <w:t>BACHILLERATO: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9</w:t>
      </w:r>
    </w:p>
    <w:p w:rsidR="007B545F" w:rsidRDefault="007B545F">
      <w:pPr>
        <w:rPr>
          <w:sz w:val="20"/>
        </w:rPr>
      </w:pPr>
    </w:p>
    <w:p w:rsidR="007B545F" w:rsidRDefault="007B545F">
      <w:pPr>
        <w:spacing w:before="48"/>
        <w:rPr>
          <w:sz w:val="20"/>
        </w:rPr>
      </w:pPr>
    </w:p>
    <w:p w:rsidR="007B545F" w:rsidRDefault="004D1E57">
      <w:pPr>
        <w:pStyle w:val="Textoindependiente"/>
        <w:spacing w:line="448" w:lineRule="auto"/>
        <w:ind w:left="262" w:right="935" w:hanging="16"/>
      </w:pPr>
      <w:r>
        <w:t>2.-</w:t>
      </w:r>
      <w:r>
        <w:rPr>
          <w:spacing w:val="-5"/>
        </w:rPr>
        <w:t xml:space="preserve"> </w:t>
      </w:r>
      <w:r>
        <w:t>DESTREZAS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CRITERIO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INDICADORES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LOGRO TRIMESTRE </w:t>
      </w:r>
      <w:proofErr w:type="spellStart"/>
      <w:r>
        <w:t>Nº</w:t>
      </w:r>
      <w:proofErr w:type="spellEnd"/>
      <w:r>
        <w:t xml:space="preserve"> 0 </w:t>
      </w:r>
      <w:proofErr w:type="gramStart"/>
      <w:r>
        <w:t>( 100</w:t>
      </w:r>
      <w:proofErr w:type="gramEnd"/>
      <w:r>
        <w:t>%)</w:t>
      </w:r>
    </w:p>
    <w:p w:rsidR="007B545F" w:rsidRDefault="007B545F">
      <w:pPr>
        <w:pStyle w:val="Textoindependiente"/>
        <w:spacing w:before="52"/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1821"/>
        <w:gridCol w:w="2857"/>
        <w:gridCol w:w="1559"/>
      </w:tblGrid>
      <w:tr w:rsidR="007B545F" w:rsidTr="00F531FF">
        <w:trPr>
          <w:trHeight w:val="514"/>
        </w:trPr>
        <w:tc>
          <w:tcPr>
            <w:tcW w:w="3135" w:type="dxa"/>
            <w:shd w:val="clear" w:color="auto" w:fill="BEBEBE"/>
            <w:vAlign w:val="center"/>
          </w:tcPr>
          <w:p w:rsidR="007B545F" w:rsidRDefault="004D1E57" w:rsidP="00F531FF">
            <w:pPr>
              <w:pStyle w:val="TableParagraph"/>
              <w:spacing w:before="46"/>
              <w:ind w:left="8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</w:p>
        </w:tc>
        <w:tc>
          <w:tcPr>
            <w:tcW w:w="1821" w:type="dxa"/>
            <w:shd w:val="clear" w:color="auto" w:fill="BEBEBE"/>
            <w:vAlign w:val="center"/>
          </w:tcPr>
          <w:p w:rsidR="007B545F" w:rsidRPr="00F531FF" w:rsidRDefault="004D1E57" w:rsidP="00F531FF">
            <w:pPr>
              <w:pStyle w:val="TableParagraph"/>
              <w:spacing w:before="46"/>
              <w:ind w:left="81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 w:rsidRPr="00F531FF">
              <w:rPr>
                <w:rFonts w:ascii="Arial" w:hAnsi="Arial"/>
                <w:b/>
                <w:spacing w:val="-2"/>
                <w:sz w:val="20"/>
              </w:rPr>
              <w:t>DESTREZA</w:t>
            </w:r>
          </w:p>
        </w:tc>
        <w:tc>
          <w:tcPr>
            <w:tcW w:w="2857" w:type="dxa"/>
            <w:shd w:val="clear" w:color="auto" w:fill="BEBEBE"/>
            <w:vAlign w:val="center"/>
          </w:tcPr>
          <w:p w:rsidR="007B545F" w:rsidRPr="00F531FF" w:rsidRDefault="004D1E57" w:rsidP="00F531FF">
            <w:pPr>
              <w:pStyle w:val="TableParagraph"/>
              <w:spacing w:before="46"/>
              <w:ind w:left="81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 w:rsidRPr="00F531FF">
              <w:rPr>
                <w:rFonts w:ascii="Arial" w:hAnsi="Arial"/>
                <w:b/>
                <w:spacing w:val="-2"/>
                <w:sz w:val="20"/>
              </w:rPr>
              <w:t>INDICADOR</w:t>
            </w:r>
            <w:r w:rsidRPr="00F531FF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F531FF">
              <w:rPr>
                <w:rFonts w:ascii="Arial" w:hAnsi="Arial"/>
                <w:b/>
                <w:spacing w:val="-2"/>
                <w:sz w:val="20"/>
              </w:rPr>
              <w:t>DE</w:t>
            </w:r>
            <w:r w:rsidRPr="00F531FF">
              <w:rPr>
                <w:rFonts w:ascii="Arial" w:hAnsi="Arial"/>
                <w:b/>
                <w:spacing w:val="-2"/>
                <w:sz w:val="20"/>
              </w:rPr>
              <w:t xml:space="preserve"> LOGRO</w:t>
            </w:r>
          </w:p>
        </w:tc>
        <w:tc>
          <w:tcPr>
            <w:tcW w:w="1559" w:type="dxa"/>
            <w:shd w:val="clear" w:color="auto" w:fill="BEBEBE"/>
            <w:vAlign w:val="center"/>
          </w:tcPr>
          <w:p w:rsidR="007B545F" w:rsidRPr="00F531FF" w:rsidRDefault="004D1E57" w:rsidP="00F531FF">
            <w:pPr>
              <w:pStyle w:val="TableParagraph"/>
              <w:spacing w:before="46"/>
              <w:ind w:left="81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 w:rsidRPr="00F531FF">
              <w:rPr>
                <w:rFonts w:ascii="Arial" w:hAnsi="Arial"/>
                <w:b/>
                <w:spacing w:val="-2"/>
                <w:sz w:val="20"/>
              </w:rPr>
              <w:t>INSTRUMENTO</w:t>
            </w:r>
          </w:p>
        </w:tc>
      </w:tr>
      <w:tr w:rsidR="007B545F" w:rsidRPr="00F531FF" w:rsidTr="00F531FF">
        <w:trPr>
          <w:trHeight w:val="4185"/>
        </w:trPr>
        <w:tc>
          <w:tcPr>
            <w:tcW w:w="3135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Comprende en sus niveles literal, inferencial y crítico- valorativo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literarios,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al comparar bajo criterios preestablecidos las relaciones explícitas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entre sus contenidos, inferir el tema, el punto de vista del autor, las motivaciones y argumentos de un texto, distinguir las diferentes perspectivas en conflicto sobre un mismo tema, aut</w:t>
            </w:r>
            <w:r>
              <w:rPr>
                <w:sz w:val="20"/>
              </w:rPr>
              <w:t>orregular la comprensión mediante la aplicación de estrategias cognitivas autoseleccionadas de acuerdo con el propósito de lectura y a dificultades identificadas. (Ref. CE.LL.4.5.)</w:t>
            </w:r>
          </w:p>
        </w:tc>
        <w:tc>
          <w:tcPr>
            <w:tcW w:w="1821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Interpretar un texto literario desde las características</w:t>
            </w:r>
            <w:r w:rsidRPr="00F531FF">
              <w:rPr>
                <w:sz w:val="20"/>
              </w:rPr>
              <w:t xml:space="preserve">    </w:t>
            </w:r>
            <w:r w:rsidRPr="00F531FF">
              <w:rPr>
                <w:sz w:val="20"/>
              </w:rPr>
              <w:t>del</w:t>
            </w:r>
          </w:p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género</w:t>
            </w:r>
            <w:r w:rsidRPr="00F531FF">
              <w:rPr>
                <w:sz w:val="20"/>
              </w:rPr>
              <w:t xml:space="preserve">   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l</w:t>
            </w:r>
            <w:r w:rsidRPr="00F531FF">
              <w:rPr>
                <w:sz w:val="20"/>
              </w:rPr>
              <w:t xml:space="preserve">    </w:t>
            </w:r>
            <w:r w:rsidRPr="00F531FF">
              <w:rPr>
                <w:sz w:val="20"/>
              </w:rPr>
              <w:t>que</w:t>
            </w:r>
          </w:p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 w:rsidRPr="00F531FF">
              <w:rPr>
                <w:sz w:val="20"/>
              </w:rPr>
              <w:t>pertenece.</w:t>
            </w:r>
            <w:r>
              <w:rPr>
                <w:sz w:val="20"/>
              </w:rPr>
              <w:tab/>
            </w:r>
            <w:r w:rsidRPr="00F531FF">
              <w:rPr>
                <w:sz w:val="20"/>
              </w:rPr>
              <w:t>(Ref. LL.4.5.1.)</w:t>
            </w:r>
          </w:p>
        </w:tc>
        <w:tc>
          <w:tcPr>
            <w:tcW w:w="2857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Analiza y comprende novelas de aventuras, identificando el tema, el punto de vista del autor, las motivaciones y argumentos, y distinguiendo perspectivas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>en conflicto.</w:t>
            </w:r>
          </w:p>
        </w:tc>
        <w:tc>
          <w:tcPr>
            <w:tcW w:w="1559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Prueba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escrita y objetiva.</w:t>
            </w:r>
          </w:p>
        </w:tc>
      </w:tr>
      <w:tr w:rsidR="007B545F" w:rsidRPr="00F531FF" w:rsidTr="00F531FF">
        <w:trPr>
          <w:trHeight w:val="2111"/>
        </w:trPr>
        <w:tc>
          <w:tcPr>
            <w:tcW w:w="3135" w:type="dxa"/>
            <w:vMerge w:val="restart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Comprende diversos tipos de texto en niveles literal, inferencial y crítico-valorativo,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comparando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relaciones explícitas,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 xml:space="preserve">construyendo </w:t>
            </w:r>
            <w:r>
              <w:rPr>
                <w:sz w:val="20"/>
              </w:rPr>
              <w:t>significados implícitos al inferir tema, motivaciones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>e intencionalidad del autor, distinguiendo perspectivas en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>conflicto, autorregulando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>la comprensión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con estrategias cognitivas y valorando contenidos al contrastarlos con fuentes adicionales. (Ref. </w:t>
            </w:r>
            <w:r w:rsidRPr="00F531FF">
              <w:rPr>
                <w:sz w:val="20"/>
              </w:rPr>
              <w:t>CE.L</w:t>
            </w:r>
            <w:r w:rsidRPr="00F531FF">
              <w:rPr>
                <w:sz w:val="20"/>
              </w:rPr>
              <w:t>L.4.5.)</w:t>
            </w:r>
          </w:p>
        </w:tc>
        <w:tc>
          <w:tcPr>
            <w:tcW w:w="1821" w:type="dxa"/>
            <w:vMerge w:val="restart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Construir significados implícitos al inferir el tema, las motivaciones e intencionalidad de un </w:t>
            </w:r>
            <w:r w:rsidRPr="00F531FF">
              <w:rPr>
                <w:sz w:val="20"/>
              </w:rPr>
              <w:t>texto.</w:t>
            </w:r>
          </w:p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 w:rsidRPr="00F531FF">
              <w:rPr>
                <w:sz w:val="20"/>
              </w:rPr>
              <w:t>(LL.4.3.2.)</w:t>
            </w:r>
          </w:p>
        </w:tc>
        <w:tc>
          <w:tcPr>
            <w:tcW w:w="2857" w:type="dxa"/>
            <w:tcBorders>
              <w:bottom w:val="nil"/>
            </w:tcBorders>
            <w:shd w:val="clear" w:color="auto" w:fill="F9F9F9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 w:rsidRPr="00F531FF">
              <w:rPr>
                <w:sz w:val="20"/>
              </w:rPr>
              <w:t>Analiza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entrevistas, identificando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y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comprendiendo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 xml:space="preserve">el tema, las motivaciones y la intención </w:t>
            </w:r>
            <w:r w:rsidRPr="00F531FF">
              <w:rPr>
                <w:sz w:val="20"/>
              </w:rPr>
              <w:t>del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entrevistado,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comparando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información explícita e implícita, distinguiendo diferentes puntos de vista.</w:t>
            </w:r>
          </w:p>
        </w:tc>
        <w:tc>
          <w:tcPr>
            <w:tcW w:w="1559" w:type="dxa"/>
            <w:vMerge w:val="restart"/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</w:tr>
      <w:tr w:rsidR="007B545F" w:rsidRPr="00F531FF" w:rsidTr="00F531FF">
        <w:trPr>
          <w:trHeight w:val="1370"/>
        </w:trPr>
        <w:tc>
          <w:tcPr>
            <w:tcW w:w="3135" w:type="dxa"/>
            <w:vMerge/>
            <w:tcBorders>
              <w:top w:val="nil"/>
            </w:tcBorders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  <w:tc>
          <w:tcPr>
            <w:tcW w:w="2857" w:type="dxa"/>
            <w:tcBorders>
              <w:top w:val="nil"/>
            </w:tcBorders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</w:tr>
    </w:tbl>
    <w:p w:rsidR="007B545F" w:rsidRPr="00F531FF" w:rsidRDefault="007B545F" w:rsidP="00F531FF">
      <w:pPr>
        <w:pStyle w:val="TableParagraph"/>
        <w:spacing w:before="26" w:line="230" w:lineRule="atLeast"/>
        <w:ind w:left="162" w:right="261"/>
        <w:jc w:val="both"/>
        <w:rPr>
          <w:sz w:val="20"/>
        </w:rPr>
        <w:sectPr w:rsidR="007B545F" w:rsidRPr="00F531FF">
          <w:type w:val="continuous"/>
          <w:pgSz w:w="12240" w:h="15840"/>
          <w:pgMar w:top="980" w:right="10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962"/>
        <w:gridCol w:w="2556"/>
        <w:gridCol w:w="1744"/>
      </w:tblGrid>
      <w:tr w:rsidR="007B545F" w:rsidRPr="00F531FF" w:rsidTr="00F531FF">
        <w:trPr>
          <w:trHeight w:val="3495"/>
        </w:trPr>
        <w:tc>
          <w:tcPr>
            <w:tcW w:w="2994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Comprende diversos tipos de texto en niveles literal, inferencial y crítico-valorativo, comparando relaciones explícitas, construyendo significados implícitos al inferir tema, motivaciones e intencionalidad del autor, distinguiendo perspectivas en conflict</w:t>
            </w:r>
            <w:r>
              <w:rPr>
                <w:sz w:val="20"/>
              </w:rPr>
              <w:t>o, autorregulando la comprensión con estrategias cognitivas y valorando contenidos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contrastarlos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con fuentes adicionales. (Ref.</w:t>
            </w:r>
          </w:p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 w:rsidRPr="00F531FF">
              <w:rPr>
                <w:sz w:val="20"/>
              </w:rPr>
              <w:t>CE.LL.4.5.)</w:t>
            </w:r>
          </w:p>
        </w:tc>
        <w:tc>
          <w:tcPr>
            <w:tcW w:w="1962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Matizar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precisar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las ideas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significados de las oraciones y los párrafos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el uso de reglas </w:t>
            </w:r>
            <w:r w:rsidRPr="00F531FF">
              <w:rPr>
                <w:sz w:val="20"/>
              </w:rPr>
              <w:t>gramati</w:t>
            </w:r>
            <w:r w:rsidRPr="00F531FF">
              <w:rPr>
                <w:sz w:val="20"/>
              </w:rPr>
              <w:t>cales:</w:t>
            </w:r>
            <w:r>
              <w:rPr>
                <w:sz w:val="20"/>
              </w:rPr>
              <w:tab/>
            </w:r>
            <w:r w:rsidRPr="00F531FF">
              <w:rPr>
                <w:sz w:val="20"/>
              </w:rPr>
              <w:t xml:space="preserve">la </w:t>
            </w:r>
            <w:r>
              <w:rPr>
                <w:sz w:val="20"/>
              </w:rPr>
              <w:t>elipsis. (Ref.LL.4.4.7)</w:t>
            </w:r>
          </w:p>
        </w:tc>
        <w:tc>
          <w:tcPr>
            <w:tcW w:w="2556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Utiliza la elipsis para clarificar y enriquecer las ideas en oraciones y párrafos, diferenciando puntos de vista y aplicando estrategias de escritura.</w:t>
            </w:r>
          </w:p>
        </w:tc>
        <w:tc>
          <w:tcPr>
            <w:tcW w:w="1744" w:type="dxa"/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</w:tr>
      <w:tr w:rsidR="007B545F" w:rsidRPr="00F531FF" w:rsidTr="00F531FF">
        <w:trPr>
          <w:trHeight w:val="1881"/>
        </w:trPr>
        <w:tc>
          <w:tcPr>
            <w:tcW w:w="2994" w:type="dxa"/>
            <w:tcBorders>
              <w:bottom w:val="nil"/>
            </w:tcBorders>
            <w:shd w:val="clear" w:color="auto" w:fill="F9F9F9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 w:rsidRPr="00F531FF">
              <w:rPr>
                <w:sz w:val="20"/>
              </w:rPr>
              <w:t>Produce textos periodísticos y académicos con coherencia y cohesión, autorregulando la escritura</w:t>
            </w:r>
            <w:r w:rsidRP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mediante</w:t>
            </w:r>
            <w:r w:rsidRP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estrategias</w:t>
            </w:r>
            <w:r w:rsidRP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y procesos de pensamiento, matizando y precisando significados con el uso de verboides. (Ref. CE.LL.4.7.)</w:t>
            </w:r>
          </w:p>
        </w:tc>
        <w:tc>
          <w:tcPr>
            <w:tcW w:w="1962" w:type="dxa"/>
            <w:vMerge w:val="restart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Matizar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precisar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las ideas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os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significados de las oraciones y los párrafos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el uso de reglas gramaticales: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uso </w:t>
            </w:r>
            <w:r w:rsidRPr="00F531FF">
              <w:rPr>
                <w:sz w:val="20"/>
              </w:rPr>
              <w:t>de</w:t>
            </w:r>
            <w:r>
              <w:rPr>
                <w:sz w:val="20"/>
              </w:rPr>
              <w:tab/>
            </w:r>
            <w:r w:rsidRPr="00F531FF">
              <w:rPr>
                <w:sz w:val="20"/>
              </w:rPr>
              <w:t>verboides.</w:t>
            </w:r>
            <w:r>
              <w:rPr>
                <w:sz w:val="20"/>
              </w:rPr>
              <w:tab/>
            </w:r>
            <w:r w:rsidRPr="00F531FF">
              <w:rPr>
                <w:sz w:val="20"/>
              </w:rPr>
              <w:t>(Ref. LL.4.4.7)</w:t>
            </w:r>
          </w:p>
        </w:tc>
        <w:tc>
          <w:tcPr>
            <w:tcW w:w="2556" w:type="dxa"/>
            <w:vMerge w:val="restart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Destaca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adecuado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de verboides para afinar y detallar los significados en oraciones y párrafos.</w:t>
            </w:r>
          </w:p>
        </w:tc>
        <w:tc>
          <w:tcPr>
            <w:tcW w:w="1744" w:type="dxa"/>
            <w:vMerge w:val="restart"/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</w:tr>
      <w:tr w:rsidR="007B545F" w:rsidRPr="00F531FF" w:rsidTr="00F531FF">
        <w:trPr>
          <w:trHeight w:val="650"/>
        </w:trPr>
        <w:tc>
          <w:tcPr>
            <w:tcW w:w="2994" w:type="dxa"/>
            <w:tcBorders>
              <w:top w:val="nil"/>
            </w:tcBorders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</w:tr>
      <w:tr w:rsidR="007B545F" w:rsidRPr="00F531FF" w:rsidTr="00F531FF">
        <w:trPr>
          <w:trHeight w:val="3496"/>
        </w:trPr>
        <w:tc>
          <w:tcPr>
            <w:tcW w:w="2994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Comprende diversos tipos de texto en niveles literal, inferencial y crítico-valorativo,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comparando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relaciones explícitas,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 xml:space="preserve">construyendo </w:t>
            </w:r>
            <w:r>
              <w:rPr>
                <w:sz w:val="20"/>
              </w:rPr>
              <w:t>significados implícitos al inferir tema, punto de vista del autor, motivaciones y argumentos, distinguiendo perspectivas</w:t>
            </w:r>
            <w:r>
              <w:rPr>
                <w:sz w:val="20"/>
              </w:rPr>
              <w:t xml:space="preserve"> en conflicto, autorregulando la comprensión con estrategias cognitivas y valorando contenidos al contrastarlos con fuentes adicionales. (Ref. </w:t>
            </w:r>
            <w:r w:rsidRPr="00F531FF">
              <w:rPr>
                <w:sz w:val="20"/>
              </w:rPr>
              <w:t>CE.LL.4.5.)</w:t>
            </w:r>
          </w:p>
        </w:tc>
        <w:tc>
          <w:tcPr>
            <w:tcW w:w="1962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LL.4.3.2. Construir significados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>implícitos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>al inferir el tema, el punto de vista del</w:t>
            </w:r>
            <w:r w:rsidR="00F531FF">
              <w:rPr>
                <w:sz w:val="20"/>
              </w:rPr>
              <w:t xml:space="preserve"> </w:t>
            </w:r>
            <w:r w:rsidR="00F531FF" w:rsidRPr="00F531FF">
              <w:rPr>
                <w:sz w:val="20"/>
              </w:rPr>
              <w:t>autor, las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motivaciones y </w:t>
            </w:r>
            <w:r w:rsidRPr="00F531FF">
              <w:rPr>
                <w:sz w:val="20"/>
              </w:rPr>
              <w:t>argumentos</w:t>
            </w:r>
            <w:r>
              <w:rPr>
                <w:sz w:val="20"/>
              </w:rPr>
              <w:tab/>
            </w:r>
            <w:r w:rsidRPr="00F531FF">
              <w:rPr>
                <w:sz w:val="20"/>
              </w:rPr>
              <w:t>de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 xml:space="preserve">un </w:t>
            </w:r>
            <w:r w:rsidRPr="00F531FF">
              <w:rPr>
                <w:sz w:val="20"/>
              </w:rPr>
              <w:t>texto.</w:t>
            </w:r>
          </w:p>
        </w:tc>
        <w:tc>
          <w:tcPr>
            <w:tcW w:w="2556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z w:val="20"/>
              </w:rPr>
              <w:t xml:space="preserve">nterpreta textos de ciencia </w:t>
            </w:r>
            <w:bookmarkStart w:id="1" w:name="_GoBack"/>
            <w:bookmarkEnd w:id="1"/>
            <w:r>
              <w:rPr>
                <w:sz w:val="20"/>
              </w:rPr>
              <w:t>ficción, deduciendo el tema, la perspectiva del autor, sus motivaciones y argumentos, y construyendo significados implícitos a partir de estos elementos, destacando las particularidades de</w:t>
            </w:r>
            <w:r>
              <w:rPr>
                <w:sz w:val="20"/>
              </w:rPr>
              <w:t>l género.</w:t>
            </w:r>
          </w:p>
        </w:tc>
        <w:tc>
          <w:tcPr>
            <w:tcW w:w="1744" w:type="dxa"/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</w:tr>
      <w:tr w:rsidR="007B545F" w:rsidRPr="00F531FF" w:rsidTr="00F531FF">
        <w:trPr>
          <w:trHeight w:val="2542"/>
        </w:trPr>
        <w:tc>
          <w:tcPr>
            <w:tcW w:w="2994" w:type="dxa"/>
          </w:tcPr>
          <w:p w:rsidR="00F531F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Produce textos periodísticos y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>académicos con coherencia y cohesión, autorregulando la escritura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estrategias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 procesos de pensamiento, matizando y precisando significados con adverbios y locuciones adverbiales, y citando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pertinencia. </w:t>
            </w:r>
          </w:p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(Ref. CE.LL.4.7. ).</w:t>
            </w:r>
          </w:p>
        </w:tc>
        <w:tc>
          <w:tcPr>
            <w:tcW w:w="1962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Matizar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precisar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las ideas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significados </w:t>
            </w:r>
            <w:r w:rsidRPr="00F531FF">
              <w:rPr>
                <w:sz w:val="20"/>
              </w:rPr>
              <w:t>de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oraciones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 xml:space="preserve">y </w:t>
            </w:r>
            <w:r>
              <w:rPr>
                <w:sz w:val="20"/>
              </w:rPr>
              <w:t>párrafos</w:t>
            </w:r>
            <w:r w:rsidRPr="00F531FF">
              <w:rPr>
                <w:sz w:val="20"/>
              </w:rPr>
              <w:t xml:space="preserve"> </w:t>
            </w:r>
            <w:r w:rsidR="00F531FF">
              <w:rPr>
                <w:sz w:val="20"/>
              </w:rPr>
              <w:t>m</w:t>
            </w:r>
            <w:r>
              <w:rPr>
                <w:sz w:val="20"/>
              </w:rPr>
              <w:t>ediante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el uso selectivo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>de adverbios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locuciones </w:t>
            </w:r>
            <w:r w:rsidRPr="00F531FF">
              <w:rPr>
                <w:sz w:val="20"/>
              </w:rPr>
              <w:t>adverbiales.</w:t>
            </w:r>
            <w:r w:rsidR="00F531FF">
              <w:rPr>
                <w:sz w:val="20"/>
              </w:rPr>
              <w:t xml:space="preserve"> </w:t>
            </w:r>
            <w:proofErr w:type="gramStart"/>
            <w:r w:rsidRPr="00F531FF">
              <w:rPr>
                <w:sz w:val="20"/>
              </w:rPr>
              <w:t>(</w:t>
            </w:r>
            <w:proofErr w:type="gramEnd"/>
            <w:r w:rsidRPr="00F531FF">
              <w:rPr>
                <w:sz w:val="20"/>
              </w:rPr>
              <w:t>Ref. LL.4.4.7)</w:t>
            </w:r>
          </w:p>
        </w:tc>
        <w:tc>
          <w:tcPr>
            <w:tcW w:w="2556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Identifica e</w:t>
            </w:r>
            <w:r w:rsidRPr="00F531FF">
              <w:rPr>
                <w:sz w:val="20"/>
              </w:rPr>
              <w:t>l uso adecuado y</w:t>
            </w:r>
            <w:r w:rsidRP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selectivo de adverbios y</w:t>
            </w:r>
            <w:r w:rsidRP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locuciones adve</w:t>
            </w:r>
            <w:r w:rsidRPr="00F531FF">
              <w:rPr>
                <w:sz w:val="20"/>
              </w:rPr>
              <w:t>rbiales,</w:t>
            </w:r>
            <w:r w:rsidRP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enriqueciendo el significado</w:t>
            </w:r>
            <w:r w:rsidRP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del texto.</w:t>
            </w:r>
            <w:r w:rsidRPr="00F531FF">
              <w:rPr>
                <w:sz w:val="20"/>
              </w:rPr>
              <w:t xml:space="preserve"> </w:t>
            </w:r>
          </w:p>
        </w:tc>
        <w:tc>
          <w:tcPr>
            <w:tcW w:w="1744" w:type="dxa"/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</w:tr>
    </w:tbl>
    <w:p w:rsidR="007B545F" w:rsidRPr="00F531FF" w:rsidRDefault="007B545F" w:rsidP="00F531FF">
      <w:pPr>
        <w:pStyle w:val="TableParagraph"/>
        <w:spacing w:before="26" w:line="230" w:lineRule="atLeast"/>
        <w:ind w:left="162" w:right="261"/>
        <w:jc w:val="both"/>
        <w:rPr>
          <w:sz w:val="20"/>
        </w:rPr>
        <w:sectPr w:rsidR="007B545F" w:rsidRPr="00F531FF">
          <w:type w:val="continuous"/>
          <w:pgSz w:w="12240" w:h="15840"/>
          <w:pgMar w:top="740" w:right="10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126"/>
        <w:gridCol w:w="2556"/>
        <w:gridCol w:w="1744"/>
      </w:tblGrid>
      <w:tr w:rsidR="007B545F" w:rsidRPr="00F531FF">
        <w:trPr>
          <w:trHeight w:val="2575"/>
        </w:trPr>
        <w:tc>
          <w:tcPr>
            <w:tcW w:w="2830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Identifica diferentes tipos de textos periodísticos y académicos con coherencia y cohesión, autorregulando la escritura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estrategias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 procesos de pensamiento, comunicando ideas con eficiencia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aplicando,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manera autónoma,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las reglas de uso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 determinadas letras. (Ref. </w:t>
            </w:r>
            <w:r w:rsidRPr="00F531FF">
              <w:rPr>
                <w:sz w:val="20"/>
              </w:rPr>
              <w:t>CE.LL.4.7.)</w:t>
            </w:r>
          </w:p>
        </w:tc>
        <w:tc>
          <w:tcPr>
            <w:tcW w:w="2126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Comunicar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r w:rsidRPr="00F531FF">
              <w:rPr>
                <w:sz w:val="20"/>
              </w:rPr>
              <w:t>eficiencia</w:t>
            </w:r>
            <w:r>
              <w:rPr>
                <w:sz w:val="20"/>
              </w:rPr>
              <w:tab/>
            </w:r>
            <w:r w:rsidRPr="00F531FF">
              <w:rPr>
                <w:sz w:val="20"/>
              </w:rPr>
              <w:t xml:space="preserve">aplicando, </w:t>
            </w:r>
            <w:r>
              <w:rPr>
                <w:sz w:val="20"/>
              </w:rPr>
              <w:t>de manera autónoma, las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reglas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 las letras. </w:t>
            </w:r>
            <w:r w:rsidRPr="00F531FF">
              <w:rPr>
                <w:sz w:val="20"/>
              </w:rPr>
              <w:t>(Ref.LL.4.</w:t>
            </w:r>
            <w:r w:rsidRPr="00F531FF">
              <w:rPr>
                <w:sz w:val="20"/>
              </w:rPr>
              <w:t>4.8.)</w:t>
            </w:r>
          </w:p>
        </w:tc>
        <w:tc>
          <w:tcPr>
            <w:tcW w:w="2556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Aplica correctamente las reglas de uso de las mayúsculas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"v"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 "b", asegurando claridad y precisión en la escritura.</w:t>
            </w:r>
          </w:p>
        </w:tc>
        <w:tc>
          <w:tcPr>
            <w:tcW w:w="1744" w:type="dxa"/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</w:tr>
      <w:tr w:rsidR="007B545F" w:rsidRPr="00F531FF">
        <w:trPr>
          <w:trHeight w:val="1881"/>
        </w:trPr>
        <w:tc>
          <w:tcPr>
            <w:tcW w:w="2830" w:type="dxa"/>
            <w:tcBorders>
              <w:bottom w:val="nil"/>
            </w:tcBorders>
            <w:shd w:val="clear" w:color="auto" w:fill="F9F9F9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 w:rsidRPr="00F531FF">
              <w:rPr>
                <w:sz w:val="20"/>
              </w:rPr>
              <w:t>Reconoce diferentes tipos de textos periodísticos y académicos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con coherencia y cohesión, comunicando ideas con eficiencia mediante el uso correcto y autónomo de las reglas de la coma, y citando fuentes</w:t>
            </w:r>
            <w:r w:rsidRP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con</w:t>
            </w:r>
            <w:r w:rsidRP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pertinencia.</w:t>
            </w:r>
            <w:r w:rsidRP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(Ref.</w:t>
            </w:r>
          </w:p>
        </w:tc>
        <w:tc>
          <w:tcPr>
            <w:tcW w:w="2126" w:type="dxa"/>
            <w:vMerge w:val="restart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Comunicar ideas con eficiencia</w:t>
            </w:r>
            <w:r>
              <w:rPr>
                <w:sz w:val="20"/>
              </w:rPr>
              <w:t xml:space="preserve"> aplicando, de manera autónoma, las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reglas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 w:rsidRPr="00F531FF">
              <w:rPr>
                <w:sz w:val="20"/>
              </w:rPr>
              <w:t>coma.</w:t>
            </w:r>
          </w:p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 w:rsidRPr="00F531FF">
              <w:rPr>
                <w:sz w:val="20"/>
              </w:rPr>
              <w:t>(Ref.LL.4.4.8.)</w:t>
            </w:r>
          </w:p>
        </w:tc>
        <w:tc>
          <w:tcPr>
            <w:tcW w:w="2556" w:type="dxa"/>
            <w:vMerge w:val="restart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Expresa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claridad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 precisión mediante el uso correcto de la coma, mejorando la estructura y fluidez de las oraciones.</w:t>
            </w:r>
          </w:p>
        </w:tc>
        <w:tc>
          <w:tcPr>
            <w:tcW w:w="1744" w:type="dxa"/>
            <w:vMerge w:val="restart"/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</w:tr>
      <w:tr w:rsidR="007B545F" w:rsidRPr="00F531FF">
        <w:trPr>
          <w:trHeight w:val="650"/>
        </w:trPr>
        <w:tc>
          <w:tcPr>
            <w:tcW w:w="2830" w:type="dxa"/>
            <w:tcBorders>
              <w:top w:val="nil"/>
            </w:tcBorders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 w:rsidRPr="00F531FF">
              <w:rPr>
                <w:sz w:val="20"/>
              </w:rPr>
              <w:t>CE.LL.4.7.)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</w:tr>
      <w:tr w:rsidR="007B545F" w:rsidRPr="00F531FF">
        <w:trPr>
          <w:trHeight w:val="2542"/>
        </w:trPr>
        <w:tc>
          <w:tcPr>
            <w:tcW w:w="2830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Reconoce diferentes tipos de textos periodísticos y académicos,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logrando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cohesión y coherencia mediante la construcción y organización de párrafos, y citando fuentes con pertinencia. (Ref. CE.LL.4.7.)</w:t>
            </w:r>
          </w:p>
        </w:tc>
        <w:tc>
          <w:tcPr>
            <w:tcW w:w="2126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 w:rsidRPr="00F531FF">
              <w:rPr>
                <w:sz w:val="20"/>
              </w:rPr>
              <w:t>LL.4.4.2.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 xml:space="preserve">Lograr </w:t>
            </w:r>
            <w:r>
              <w:rPr>
                <w:sz w:val="20"/>
              </w:rPr>
              <w:t>cohesión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coherencia </w:t>
            </w:r>
            <w:r w:rsidRPr="00F531FF">
              <w:rPr>
                <w:sz w:val="20"/>
              </w:rPr>
              <w:t>en</w:t>
            </w:r>
            <w:r>
              <w:rPr>
                <w:sz w:val="20"/>
              </w:rPr>
              <w:tab/>
            </w:r>
            <w:r w:rsidR="00F531FF" w:rsidRPr="00F531FF">
              <w:rPr>
                <w:sz w:val="20"/>
              </w:rPr>
              <w:t>la</w:t>
            </w:r>
            <w:r w:rsidR="00F531FF">
              <w:rPr>
                <w:sz w:val="20"/>
              </w:rPr>
              <w:t xml:space="preserve"> escritura </w:t>
            </w:r>
            <w:r w:rsidRPr="00F531FF">
              <w:rPr>
                <w:sz w:val="20"/>
              </w:rPr>
              <w:t xml:space="preserve">de </w:t>
            </w:r>
            <w:r>
              <w:rPr>
                <w:sz w:val="20"/>
              </w:rPr>
              <w:t>textos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periodísticos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>y académicos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mediante </w:t>
            </w:r>
            <w:r w:rsidRPr="00F531FF">
              <w:rPr>
                <w:sz w:val="20"/>
              </w:rPr>
              <w:t>la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construcción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 xml:space="preserve">y </w:t>
            </w:r>
            <w:r w:rsidRPr="00F531FF">
              <w:rPr>
                <w:sz w:val="20"/>
              </w:rPr>
              <w:t>organización</w:t>
            </w:r>
            <w:r>
              <w:rPr>
                <w:sz w:val="20"/>
              </w:rPr>
              <w:tab/>
            </w:r>
            <w:r w:rsidRPr="00F531FF">
              <w:rPr>
                <w:sz w:val="20"/>
              </w:rPr>
              <w:t xml:space="preserve">de </w:t>
            </w:r>
            <w:r w:rsidRPr="00F531FF">
              <w:rPr>
                <w:sz w:val="20"/>
              </w:rPr>
              <w:t>diferentes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tipos</w:t>
            </w:r>
            <w:r w:rsidRP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 xml:space="preserve">de </w:t>
            </w:r>
            <w:r w:rsidRPr="00F531FF">
              <w:rPr>
                <w:sz w:val="20"/>
              </w:rPr>
              <w:t>párrafos</w:t>
            </w:r>
          </w:p>
        </w:tc>
        <w:tc>
          <w:tcPr>
            <w:tcW w:w="2556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Diferencia entre párrafos deductivos e inductivos, logrando cohesión y coherencia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escritura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de textos periodísticos y académic</w:t>
            </w:r>
            <w:r>
              <w:rPr>
                <w:sz w:val="20"/>
              </w:rPr>
              <w:t>os mediante la construcción y organización de ambos tipos de párrafos.</w:t>
            </w:r>
          </w:p>
        </w:tc>
        <w:tc>
          <w:tcPr>
            <w:tcW w:w="1744" w:type="dxa"/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</w:tr>
      <w:tr w:rsidR="007B545F" w:rsidRPr="00F531FF">
        <w:trPr>
          <w:trHeight w:val="2541"/>
        </w:trPr>
        <w:tc>
          <w:tcPr>
            <w:tcW w:w="2830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CE.LL.4.2. Explica la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influencia de las variaciones lingüísticas socioculturales y situacionales del Ecuador en las relaciones sociales, así como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correspondencia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entre la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lengua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las formas de pensar y actuar de las personas.</w:t>
            </w:r>
          </w:p>
        </w:tc>
        <w:tc>
          <w:tcPr>
            <w:tcW w:w="2126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 w:rsidRPr="00F531FF">
              <w:rPr>
                <w:sz w:val="20"/>
              </w:rPr>
              <w:t>LL.4.1.</w:t>
            </w:r>
            <w:r w:rsidR="00F531FF" w:rsidRPr="00F531FF">
              <w:rPr>
                <w:sz w:val="20"/>
              </w:rPr>
              <w:t>3. Indagar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 w:rsid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variaciones </w:t>
            </w:r>
            <w:r w:rsidRPr="00F531FF">
              <w:rPr>
                <w:sz w:val="20"/>
              </w:rPr>
              <w:t>lingüísticas socioculturales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 xml:space="preserve">del </w:t>
            </w:r>
            <w:r>
              <w:rPr>
                <w:sz w:val="20"/>
              </w:rPr>
              <w:t>Ecuador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>explicar</w:t>
            </w:r>
            <w:r w:rsidRPr="00F531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su </w:t>
            </w:r>
            <w:r w:rsidRPr="00F531FF">
              <w:rPr>
                <w:sz w:val="20"/>
              </w:rPr>
              <w:t>influencia</w:t>
            </w:r>
            <w:r w:rsidR="00F531FF">
              <w:rPr>
                <w:sz w:val="20"/>
              </w:rPr>
              <w:t xml:space="preserve"> e</w:t>
            </w:r>
            <w:r w:rsidRPr="00F531FF">
              <w:rPr>
                <w:sz w:val="20"/>
              </w:rPr>
              <w:t>n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las</w:t>
            </w:r>
            <w:r w:rsidR="00F531FF">
              <w:rPr>
                <w:sz w:val="20"/>
              </w:rPr>
              <w:t xml:space="preserve"> </w:t>
            </w:r>
            <w:r w:rsidRPr="00F531FF">
              <w:rPr>
                <w:sz w:val="20"/>
              </w:rPr>
              <w:t>relaciones sociales.</w:t>
            </w:r>
          </w:p>
        </w:tc>
        <w:tc>
          <w:tcPr>
            <w:tcW w:w="2556" w:type="dxa"/>
          </w:tcPr>
          <w:p w:rsidR="007B545F" w:rsidRDefault="004D1E57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</w:rPr>
              <w:t xml:space="preserve">onoce las distintas formas de manifestación lingüística en el Ecuador y sus </w:t>
            </w:r>
            <w:r w:rsidRPr="00F531FF">
              <w:rPr>
                <w:sz w:val="20"/>
              </w:rPr>
              <w:t>características-</w:t>
            </w:r>
          </w:p>
        </w:tc>
        <w:tc>
          <w:tcPr>
            <w:tcW w:w="1744" w:type="dxa"/>
          </w:tcPr>
          <w:p w:rsidR="007B545F" w:rsidRPr="00F531FF" w:rsidRDefault="007B545F" w:rsidP="00F531FF">
            <w:pPr>
              <w:pStyle w:val="TableParagraph"/>
              <w:spacing w:before="26" w:line="230" w:lineRule="atLeast"/>
              <w:ind w:left="162" w:right="261"/>
              <w:jc w:val="both"/>
              <w:rPr>
                <w:sz w:val="20"/>
              </w:rPr>
            </w:pPr>
          </w:p>
        </w:tc>
      </w:tr>
    </w:tbl>
    <w:p w:rsidR="007B545F" w:rsidRDefault="007B545F" w:rsidP="00F531FF">
      <w:pPr>
        <w:spacing w:before="15"/>
        <w:ind w:right="600"/>
        <w:jc w:val="right"/>
        <w:rPr>
          <w:rFonts w:ascii="Arial"/>
          <w:b/>
          <w:sz w:val="20"/>
        </w:rPr>
      </w:pPr>
    </w:p>
    <w:sectPr w:rsidR="007B545F" w:rsidSect="00F531FF">
      <w:pgSz w:w="12240" w:h="15840"/>
      <w:pgMar w:top="7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45F"/>
    <w:rsid w:val="004D1E57"/>
    <w:rsid w:val="007B545F"/>
    <w:rsid w:val="00F5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B631"/>
  <w15:docId w15:val="{34E5EE7F-ECD9-48EB-B5AB-4818F428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1007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2</cp:revision>
  <dcterms:created xsi:type="dcterms:W3CDTF">2025-07-12T19:44:00Z</dcterms:created>
  <dcterms:modified xsi:type="dcterms:W3CDTF">2025-07-12T19:56:00Z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2025-07-12T00:00:00Z</vt:filetime>
  </property>
  <property fmtid="{D5CDD505-2E9C-101B-9397-08002B2CF9AE}" pid="5" name="Producer">
    <vt:lpwstr>Adobe PDF Library 21.1.167; modified using iText® 7.1.18 ©2000-2022 iText Group NV (AGPL-version)</vt:lpwstr>
  </property>
  <property fmtid="{D5CDD505-2E9C-101B-9397-08002B2CF9AE}" pid="6" name="SourceModified">
    <vt:lpwstr>D:20250325215810</vt:lpwstr>
  </property>
</Properties>
</file>